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9D" w:rsidRDefault="00C664DE">
      <w:pPr>
        <w:pStyle w:val="nazev"/>
      </w:pPr>
      <w:r>
        <w:t>PRAVIDLA PRO PŘIZNÁVÁNÍ STIPENDIÍ</w:t>
      </w:r>
      <w:r>
        <w:br/>
        <w:t>NA MATEMATICKO-FYZIKÁLNÍ FAKULTĚ</w:t>
      </w:r>
      <w:r>
        <w:br/>
        <w:t>UNIVERZITY KARLOVY</w:t>
      </w:r>
    </w:p>
    <w:p w:rsidR="00BB119D" w:rsidRDefault="00C664DE">
      <w:pPr>
        <w:pStyle w:val="Default"/>
        <w:spacing w:before="283" w:line="276" w:lineRule="auto"/>
        <w:jc w:val="center"/>
        <w:rPr>
          <w:lang w:val="cs-CZ"/>
        </w:rPr>
      </w:pPr>
      <w:r>
        <w:rPr>
          <w:lang w:val="cs-CZ"/>
        </w:rPr>
        <w:t>ze dne 14. června 2017</w:t>
      </w:r>
    </w:p>
    <w:p w:rsidR="00BB119D" w:rsidRDefault="00C664DE">
      <w:pPr>
        <w:pStyle w:val="Default"/>
        <w:spacing w:before="340" w:after="454" w:line="276" w:lineRule="auto"/>
        <w:jc w:val="both"/>
        <w:rPr>
          <w:lang w:val="cs-CZ"/>
        </w:rPr>
      </w:pPr>
      <w:r>
        <w:rPr>
          <w:rFonts w:eastAsia="Times New Roman" w:cs="Times New Roman"/>
          <w:i/>
          <w:iCs/>
          <w:lang w:val="cs-CZ" w:eastAsia="cs-CZ"/>
        </w:rPr>
        <w:t>Akademický senát Matematicko-fyzikální fakulty Univerzity Karlovy se podle § 27 odst. 1 písm. b) a § 33 odst. 2 písm. f) zákona č. 111/1998 Sb., o</w:t>
      </w:r>
      <w:r>
        <w:rPr>
          <w:rFonts w:eastAsia="Times New Roman" w:cs="Times New Roman"/>
          <w:i/>
          <w:iCs/>
          <w:lang w:val="cs-CZ" w:eastAsia="cs-CZ"/>
        </w:rPr>
        <w:t xml:space="preserve"> vysokých školách a o změně a doplnění dalších zákonů (zákon o vysokých školách), ve znění pozdějších předpisů, a podle čl. 20 odst. 2 písm. f) Statutu Matematicko-fyzikální fakulty Univerzity Karlovy usnesl na těchto Pravidlech pro přiznávání stipendií na</w:t>
      </w:r>
      <w:r>
        <w:rPr>
          <w:rFonts w:eastAsia="Times New Roman" w:cs="Times New Roman"/>
          <w:i/>
          <w:iCs/>
          <w:lang w:val="cs-CZ" w:eastAsia="cs-CZ"/>
        </w:rPr>
        <w:t xml:space="preserve"> Matematicko-fyzikální fakultě Univerzity Karlovy, jako jejím vnitřním předpisu:</w:t>
      </w:r>
    </w:p>
    <w:p w:rsidR="00BB119D" w:rsidRDefault="00C664DE">
      <w:pPr>
        <w:pStyle w:val="clanek"/>
      </w:pPr>
      <w:r>
        <w:t>Čl. 1</w:t>
      </w:r>
      <w:r>
        <w:br/>
        <w:t>Úvodní ustanovení</w:t>
      </w:r>
    </w:p>
    <w:p w:rsidR="00BB119D" w:rsidRDefault="00C664DE">
      <w:pPr>
        <w:spacing w:before="170" w:after="170"/>
        <w:jc w:val="both"/>
        <w:rPr>
          <w:rFonts w:hint="eastAsia"/>
          <w:lang w:val="cs-CZ"/>
        </w:rPr>
      </w:pPr>
      <w:r>
        <w:rPr>
          <w:rFonts w:ascii="Times New Roman" w:hAnsi="Times New Roman" w:cs="Times New Roman"/>
          <w:lang w:val="cs-CZ" w:eastAsia="cs-CZ"/>
        </w:rPr>
        <w:t>Tato Pravidla pro přiznávání stipendií na Matematicko-fyzikální fakultě Univerzity Karlovy (dále jen „fakulta“ a „univerzita“) stanoví na základě přísl</w:t>
      </w:r>
      <w:r>
        <w:rPr>
          <w:rFonts w:ascii="Times New Roman" w:hAnsi="Times New Roman" w:cs="Times New Roman"/>
          <w:lang w:val="cs-CZ" w:eastAsia="cs-CZ"/>
        </w:rPr>
        <w:t>ušných ustanovení Stipendijního řádu Univerzity Karlovy (dále jen „Řád“) podmínky, pravidla, podrobnosti a další náležitosti pro přiznávání stipendií na fakultě.</w:t>
      </w:r>
    </w:p>
    <w:p w:rsidR="00BB119D" w:rsidRDefault="00C664DE">
      <w:pPr>
        <w:pStyle w:val="clanek"/>
      </w:pPr>
      <w:r>
        <w:t>Čl. 2</w:t>
      </w:r>
      <w:r>
        <w:br/>
      </w:r>
      <w:proofErr w:type="spellStart"/>
      <w:r>
        <w:t>Stipendium</w:t>
      </w:r>
      <w:proofErr w:type="spellEnd"/>
      <w:r>
        <w:t xml:space="preserve"> za </w:t>
      </w:r>
      <w:proofErr w:type="spellStart"/>
      <w:r>
        <w:t>vynikající</w:t>
      </w:r>
      <w:proofErr w:type="spellEnd"/>
      <w:r>
        <w:t xml:space="preserve"> </w:t>
      </w:r>
      <w:proofErr w:type="spellStart"/>
      <w:r>
        <w:t>studijní</w:t>
      </w:r>
      <w:proofErr w:type="spellEnd"/>
      <w:r>
        <w:t xml:space="preserve"> výsledky</w:t>
      </w:r>
      <w:r>
        <w:br/>
      </w:r>
      <w:r>
        <w:rPr>
          <w:b w:val="0"/>
        </w:rPr>
        <w:t>(K čl. 4 </w:t>
      </w:r>
      <w:proofErr w:type="spellStart"/>
      <w:r>
        <w:rPr>
          <w:b w:val="0"/>
        </w:rPr>
        <w:t>Řádu</w:t>
      </w:r>
      <w:proofErr w:type="spellEnd"/>
      <w:r>
        <w:rPr>
          <w:b w:val="0"/>
        </w:rPr>
        <w:t>)</w:t>
      </w:r>
    </w:p>
    <w:p w:rsidR="00BB119D" w:rsidRDefault="00C664DE">
      <w:pPr>
        <w:numPr>
          <w:ilvl w:val="0"/>
          <w:numId w:val="1"/>
        </w:numPr>
        <w:spacing w:before="170" w:after="170"/>
        <w:jc w:val="both"/>
        <w:rPr>
          <w:rFonts w:hint="eastAsia"/>
          <w:lang w:val="cs-CZ"/>
        </w:rPr>
      </w:pPr>
      <w:r>
        <w:rPr>
          <w:rFonts w:ascii="Times New Roman" w:hAnsi="Times New Roman" w:cs="Times New Roman"/>
          <w:lang w:val="cs-CZ" w:eastAsia="cs-CZ"/>
        </w:rPr>
        <w:t>Kritériem pro přiznání stipend</w:t>
      </w:r>
      <w:r>
        <w:rPr>
          <w:rFonts w:ascii="Times New Roman" w:hAnsi="Times New Roman" w:cs="Times New Roman"/>
          <w:lang w:val="cs-CZ" w:eastAsia="cs-CZ"/>
        </w:rPr>
        <w:t>ia v aktuálním úseku studia jsou výsledky studia, které student získal v předchozím úseku studia (dále jen „rozhodný úsek studia“).</w:t>
      </w:r>
    </w:p>
    <w:p w:rsidR="00BB119D" w:rsidRDefault="00C664DE">
      <w:pPr>
        <w:numPr>
          <w:ilvl w:val="0"/>
          <w:numId w:val="1"/>
        </w:numPr>
        <w:spacing w:before="170" w:after="170"/>
        <w:jc w:val="both"/>
        <w:rPr>
          <w:rFonts w:hint="eastAsia"/>
          <w:lang w:val="cs-CZ"/>
        </w:rPr>
      </w:pPr>
      <w:r>
        <w:rPr>
          <w:rFonts w:ascii="Times New Roman" w:hAnsi="Times New Roman" w:cs="Times New Roman"/>
          <w:lang w:val="cs-CZ" w:eastAsia="cs-CZ"/>
        </w:rPr>
        <w:t>Základní podmínky pro přiznání stipendia za vynikající studijní výsledky jsou následující:</w:t>
      </w:r>
    </w:p>
    <w:p w:rsidR="00BB119D" w:rsidRDefault="00C664DE">
      <w:pPr>
        <w:numPr>
          <w:ilvl w:val="1"/>
          <w:numId w:val="1"/>
        </w:numPr>
        <w:spacing w:before="170" w:after="170"/>
        <w:jc w:val="both"/>
        <w:rPr>
          <w:rFonts w:hint="eastAsia"/>
        </w:rPr>
      </w:pPr>
      <w:r>
        <w:rPr>
          <w:rFonts w:ascii="Times New Roman" w:hAnsi="Times New Roman" w:cs="Times New Roman"/>
          <w:lang w:val="cs-CZ" w:eastAsia="cs-CZ"/>
        </w:rPr>
        <w:t>Student v aktuálním studiu nepřek</w:t>
      </w:r>
      <w:r>
        <w:rPr>
          <w:rFonts w:ascii="Times New Roman" w:hAnsi="Times New Roman" w:cs="Times New Roman"/>
          <w:lang w:val="cs-CZ" w:eastAsia="cs-CZ"/>
        </w:rPr>
        <w:t>ročil standardní dobu studia; v případě studentů prvního ročníku magisterského studijního programu navíc student ukončil bakalářské studium v akademickém roce bezprostředně předcházejícím aktuálnímu akademickému roku a nepřesáhl v něm standardní dobu studi</w:t>
      </w:r>
      <w:r>
        <w:rPr>
          <w:rFonts w:ascii="Times New Roman" w:hAnsi="Times New Roman" w:cs="Times New Roman"/>
          <w:lang w:val="cs-CZ" w:eastAsia="cs-CZ"/>
        </w:rPr>
        <w:t>a.</w:t>
      </w:r>
    </w:p>
    <w:p w:rsidR="00BB119D" w:rsidRDefault="00C664DE">
      <w:pPr>
        <w:numPr>
          <w:ilvl w:val="1"/>
          <w:numId w:val="1"/>
        </w:numPr>
        <w:spacing w:before="170" w:after="170"/>
        <w:jc w:val="both"/>
        <w:rPr>
          <w:rFonts w:hint="eastAsia"/>
          <w:lang w:val="cs-CZ"/>
        </w:rPr>
      </w:pPr>
      <w:r>
        <w:rPr>
          <w:rFonts w:ascii="Times New Roman" w:hAnsi="Times New Roman" w:cs="Times New Roman"/>
          <w:lang w:val="cs-CZ" w:eastAsia="cs-CZ"/>
        </w:rPr>
        <w:t>Student získal v rozhodném úseku studia alespoň 60 kreditů, je-li úsekem studia akademický rok, resp. alespoň 30 kreditů, je-li úsekem studia semestr. Do tohoto počtu se nezapočítávají kredity za uznané předměty z jiného studia.</w:t>
      </w:r>
    </w:p>
    <w:p w:rsidR="00BB119D" w:rsidRDefault="00C664DE">
      <w:pPr>
        <w:numPr>
          <w:ilvl w:val="0"/>
          <w:numId w:val="1"/>
        </w:numPr>
        <w:spacing w:before="170" w:after="170"/>
        <w:jc w:val="both"/>
        <w:rPr>
          <w:rFonts w:hint="eastAsia"/>
          <w:lang w:val="cs-CZ"/>
        </w:rPr>
      </w:pPr>
      <w:r>
        <w:rPr>
          <w:rFonts w:ascii="Times New Roman" w:hAnsi="Times New Roman" w:cs="Times New Roman"/>
          <w:lang w:val="cs-CZ" w:eastAsia="cs-CZ"/>
        </w:rPr>
        <w:t>Studentovi se vypočte vá</w:t>
      </w:r>
      <w:r>
        <w:rPr>
          <w:rFonts w:ascii="Times New Roman" w:hAnsi="Times New Roman" w:cs="Times New Roman"/>
          <w:lang w:val="cs-CZ" w:eastAsia="cs-CZ"/>
        </w:rPr>
        <w:t>žený prospěchový průměr všech výsledných známek ze zapsaných předmětů zakončených zkouškou nebo klasifikovaným zápočtem v rozhodujícím úseku studia (dále jen „studijní průměr“); v tomto výpočtu se nezapočítávají známky za předměty uznané z jiného studia. N</w:t>
      </w:r>
      <w:r>
        <w:rPr>
          <w:rFonts w:ascii="Times New Roman" w:hAnsi="Times New Roman" w:cs="Times New Roman"/>
          <w:lang w:val="cs-CZ" w:eastAsia="cs-CZ"/>
        </w:rPr>
        <w:t>ezískal-li student žádnou takovou známku, nemůže mu stipendium být přiznáno. Váhou každé známky je počet kreditů přiřazený danému předmětu ve studijním plánu. Různá studia téhož studenta se posuzují samostatně.</w:t>
      </w:r>
    </w:p>
    <w:p w:rsidR="00BB119D" w:rsidRDefault="00C664DE">
      <w:pPr>
        <w:numPr>
          <w:ilvl w:val="0"/>
          <w:numId w:val="1"/>
        </w:numPr>
        <w:spacing w:before="170" w:after="170"/>
        <w:jc w:val="both"/>
        <w:rPr>
          <w:rFonts w:hint="eastAsia"/>
          <w:lang w:val="cs-CZ"/>
        </w:rPr>
      </w:pPr>
      <w:r>
        <w:rPr>
          <w:rFonts w:ascii="Times New Roman" w:hAnsi="Times New Roman" w:cs="Times New Roman"/>
          <w:lang w:val="cs-CZ" w:eastAsia="cs-CZ"/>
        </w:rPr>
        <w:t>Pro účely přiznání stipendia za vynikající st</w:t>
      </w:r>
      <w:r>
        <w:rPr>
          <w:rFonts w:ascii="Times New Roman" w:hAnsi="Times New Roman" w:cs="Times New Roman"/>
          <w:lang w:val="cs-CZ" w:eastAsia="cs-CZ"/>
        </w:rPr>
        <w:t xml:space="preserve">udijní výsledky jsou studenti rozděleni, nestanoví-li nejpozději na začátku rozhodného úseku studia děkan fakulty jinak, do následujících skupin podle jejich studijního programu a aktuálního ročníku studia: </w:t>
      </w:r>
    </w:p>
    <w:p w:rsidR="00BB119D" w:rsidRDefault="00C664DE">
      <w:pPr>
        <w:numPr>
          <w:ilvl w:val="1"/>
          <w:numId w:val="1"/>
        </w:numPr>
        <w:spacing w:before="170" w:after="170"/>
        <w:jc w:val="both"/>
        <w:rPr>
          <w:rFonts w:hint="eastAsia"/>
          <w:lang w:val="cs-CZ"/>
        </w:rPr>
      </w:pPr>
      <w:r>
        <w:rPr>
          <w:rFonts w:ascii="Times New Roman" w:hAnsi="Times New Roman" w:cs="Times New Roman"/>
          <w:lang w:val="cs-CZ" w:eastAsia="cs-CZ"/>
        </w:rPr>
        <w:lastRenderedPageBreak/>
        <w:t>studenti prvního ročníku bakalářských studijních</w:t>
      </w:r>
      <w:r>
        <w:rPr>
          <w:rFonts w:ascii="Times New Roman" w:hAnsi="Times New Roman" w:cs="Times New Roman"/>
          <w:lang w:val="cs-CZ" w:eastAsia="cs-CZ"/>
        </w:rPr>
        <w:t xml:space="preserve"> programů (dále jen „skupina I“),</w:t>
      </w:r>
    </w:p>
    <w:p w:rsidR="00BB119D" w:rsidRDefault="00C664DE">
      <w:pPr>
        <w:numPr>
          <w:ilvl w:val="1"/>
          <w:numId w:val="1"/>
        </w:numPr>
        <w:spacing w:before="170" w:after="170"/>
        <w:jc w:val="both"/>
        <w:rPr>
          <w:rFonts w:hint="eastAsia"/>
          <w:lang w:val="cs-CZ"/>
        </w:rPr>
      </w:pPr>
      <w:r>
        <w:rPr>
          <w:rFonts w:ascii="Times New Roman" w:hAnsi="Times New Roman" w:cs="Times New Roman"/>
          <w:lang w:val="cs-CZ" w:eastAsia="cs-CZ"/>
        </w:rPr>
        <w:t>studenti druhého a třetího ročníku bakalářských studijních programů a studenti prvního ročníku magisterských studijních programů (dále jen „skupina II“),</w:t>
      </w:r>
    </w:p>
    <w:p w:rsidR="00BB119D" w:rsidRDefault="00C664DE">
      <w:pPr>
        <w:numPr>
          <w:ilvl w:val="1"/>
          <w:numId w:val="1"/>
        </w:numPr>
        <w:spacing w:before="170" w:after="170"/>
        <w:jc w:val="both"/>
        <w:rPr>
          <w:rFonts w:hint="eastAsia"/>
          <w:lang w:val="cs-CZ"/>
        </w:rPr>
      </w:pPr>
      <w:r>
        <w:rPr>
          <w:rFonts w:ascii="Times New Roman" w:hAnsi="Times New Roman" w:cs="Times New Roman"/>
          <w:lang w:val="cs-CZ" w:eastAsia="cs-CZ"/>
        </w:rPr>
        <w:t>studenti druhého ročníku magisterských studijních programů (dále jen</w:t>
      </w:r>
      <w:r>
        <w:rPr>
          <w:rFonts w:ascii="Times New Roman" w:hAnsi="Times New Roman" w:cs="Times New Roman"/>
          <w:lang w:val="cs-CZ" w:eastAsia="cs-CZ"/>
        </w:rPr>
        <w:t xml:space="preserve"> „skupina III“).</w:t>
      </w:r>
    </w:p>
    <w:p w:rsidR="00BB119D" w:rsidRDefault="00C664DE">
      <w:pPr>
        <w:numPr>
          <w:ilvl w:val="0"/>
          <w:numId w:val="1"/>
        </w:numPr>
        <w:spacing w:before="170" w:after="170"/>
        <w:jc w:val="both"/>
        <w:rPr>
          <w:rFonts w:hint="eastAsia"/>
          <w:lang w:val="cs-CZ"/>
        </w:rPr>
      </w:pPr>
      <w:r>
        <w:rPr>
          <w:rFonts w:ascii="Times New Roman" w:hAnsi="Times New Roman" w:cs="Times New Roman"/>
          <w:lang w:val="cs-CZ" w:eastAsia="cs-CZ"/>
        </w:rPr>
        <w:t>Stipendium za vynikající studijní výsledky se přiznává ve vyšší nebo nižší míře (dále jen „vyšší stipendium“ a „nižší stipendium“) v závislosti na studijním průměru studenta. Vyšší stipendium je zpravidla alespoň o 50 % vyšší než nižší sti</w:t>
      </w:r>
      <w:r>
        <w:rPr>
          <w:rFonts w:ascii="Times New Roman" w:hAnsi="Times New Roman" w:cs="Times New Roman"/>
          <w:lang w:val="cs-CZ" w:eastAsia="cs-CZ"/>
        </w:rPr>
        <w:t>pendium. Výši vyššího a nižšího stipendia pro aktuální akad. rok a úsek studia stanoví po vyjádření akademického senátu děkan fakulty v rozmezí určeném čl. 4 odst. 3 Řádu.</w:t>
      </w:r>
    </w:p>
    <w:p w:rsidR="00BB119D" w:rsidRDefault="00C664DE">
      <w:pPr>
        <w:numPr>
          <w:ilvl w:val="0"/>
          <w:numId w:val="1"/>
        </w:numPr>
        <w:spacing w:before="170" w:after="170"/>
        <w:jc w:val="both"/>
        <w:rPr>
          <w:rFonts w:hint="eastAsia"/>
          <w:lang w:val="cs-CZ"/>
        </w:rPr>
      </w:pPr>
      <w:r>
        <w:rPr>
          <w:rFonts w:ascii="Times New Roman" w:hAnsi="Times New Roman" w:cs="Times New Roman"/>
          <w:lang w:val="cs-CZ" w:eastAsia="cs-CZ"/>
        </w:rPr>
        <w:t>Maximální studijní průměr pro přiznání vyššího stipendia a nižšího stipendia pro kaž</w:t>
      </w:r>
      <w:r>
        <w:rPr>
          <w:rFonts w:ascii="Times New Roman" w:hAnsi="Times New Roman" w:cs="Times New Roman"/>
          <w:lang w:val="cs-CZ" w:eastAsia="cs-CZ"/>
        </w:rPr>
        <w:t>dou ze skupin stanoví opatření děkana vydané nejpozději na začátku rozhodného úseku studia po předchozím vyjádření akademického senátu fakulty.</w:t>
      </w:r>
    </w:p>
    <w:p w:rsidR="00BB119D" w:rsidRDefault="00C664DE">
      <w:pPr>
        <w:numPr>
          <w:ilvl w:val="0"/>
          <w:numId w:val="1"/>
        </w:numPr>
        <w:spacing w:before="170" w:after="170"/>
        <w:jc w:val="both"/>
        <w:rPr>
          <w:rFonts w:hint="eastAsia"/>
        </w:rPr>
      </w:pPr>
      <w:r>
        <w:rPr>
          <w:rFonts w:ascii="Times New Roman" w:hAnsi="Times New Roman" w:cs="Times New Roman"/>
          <w:lang w:val="cs-CZ" w:eastAsia="cs-CZ"/>
        </w:rPr>
        <w:t>Pro účely tohoto článku se pro studenty prvního ročníku magisterského studijního programu považuje za jejich pře</w:t>
      </w:r>
      <w:r>
        <w:rPr>
          <w:rFonts w:ascii="Times New Roman" w:hAnsi="Times New Roman" w:cs="Times New Roman"/>
          <w:lang w:val="cs-CZ" w:eastAsia="cs-CZ"/>
        </w:rPr>
        <w:t xml:space="preserve">dchozí úsek studia poslední ročník jejich bakalářského studia. Pokud v tomto případě studium neproběhlo na fakultě, rozhoduje se na základě písemných dokladů předložených studijnímu oddělení nejpozději do 15. dne aktuálního akad. roku; o udělení stipendia </w:t>
      </w:r>
      <w:r>
        <w:rPr>
          <w:rFonts w:ascii="Times New Roman" w:hAnsi="Times New Roman" w:cs="Times New Roman"/>
          <w:lang w:val="cs-CZ" w:eastAsia="cs-CZ"/>
        </w:rPr>
        <w:t>rozhoduje v tomto případě děkan, přičemž základním rozhodovacím kritériem jsou výsledky v předmětech obdobných předmětům při studiu na fakultě a množství kreditů získaných v těchto předmětech.</w:t>
      </w:r>
    </w:p>
    <w:p w:rsidR="00BB119D" w:rsidRDefault="00C664DE">
      <w:pPr>
        <w:numPr>
          <w:ilvl w:val="0"/>
          <w:numId w:val="1"/>
        </w:numPr>
        <w:spacing w:before="170" w:after="170"/>
        <w:jc w:val="both"/>
        <w:rPr>
          <w:rFonts w:hint="eastAsia"/>
          <w:lang w:val="cs-CZ"/>
        </w:rPr>
      </w:pPr>
      <w:r>
        <w:rPr>
          <w:rFonts w:ascii="Times New Roman" w:hAnsi="Times New Roman" w:cs="Times New Roman"/>
          <w:lang w:val="cs-CZ" w:eastAsia="cs-CZ"/>
        </w:rPr>
        <w:t>Pokud je procento studentů, kterým je přiznáno vyšší stipendium</w:t>
      </w:r>
      <w:r>
        <w:rPr>
          <w:rFonts w:ascii="Times New Roman" w:hAnsi="Times New Roman" w:cs="Times New Roman"/>
          <w:lang w:val="cs-CZ" w:eastAsia="cs-CZ"/>
        </w:rPr>
        <w:t xml:space="preserve"> nebo nižší stipendium podle odstavce 6, menší než 10, pak pro každou skupinu podle odstavce 4, ze které je vyšší a nižší stipendium přiznáno méně než 10 procentům studentů ze skupiny, je mez pro přidělení nižšího stipendia zvýšena na nejmenší možnou hodno</w:t>
      </w:r>
      <w:r>
        <w:rPr>
          <w:rFonts w:ascii="Times New Roman" w:hAnsi="Times New Roman" w:cs="Times New Roman"/>
          <w:lang w:val="cs-CZ" w:eastAsia="cs-CZ"/>
        </w:rPr>
        <w:t xml:space="preserve">tu, které z dané skupiny svým studijním průměrem dosáhne 10 procent studentů (dále „nová mez skupiny“); v takovém případě je v každé skupině přiznáno nižší stipendium také všem studentům, kteří mají studijní průměr nejvýše roven nové mezi </w:t>
      </w:r>
      <w:proofErr w:type="gramStart"/>
      <w:r>
        <w:rPr>
          <w:rFonts w:ascii="Times New Roman" w:hAnsi="Times New Roman" w:cs="Times New Roman"/>
          <w:lang w:val="cs-CZ" w:eastAsia="cs-CZ"/>
        </w:rPr>
        <w:t>skupiny a nebylo</w:t>
      </w:r>
      <w:proofErr w:type="gramEnd"/>
      <w:r>
        <w:rPr>
          <w:rFonts w:ascii="Times New Roman" w:hAnsi="Times New Roman" w:cs="Times New Roman"/>
          <w:lang w:val="cs-CZ" w:eastAsia="cs-CZ"/>
        </w:rPr>
        <w:t xml:space="preserve"> </w:t>
      </w:r>
      <w:r>
        <w:rPr>
          <w:rFonts w:ascii="Times New Roman" w:hAnsi="Times New Roman" w:cs="Times New Roman"/>
          <w:lang w:val="cs-CZ" w:eastAsia="cs-CZ"/>
        </w:rPr>
        <w:t>jim žádné stipendium přiznáno podle odstavce 6.</w:t>
      </w:r>
    </w:p>
    <w:p w:rsidR="00BB119D" w:rsidRDefault="00C664DE">
      <w:pPr>
        <w:numPr>
          <w:ilvl w:val="0"/>
          <w:numId w:val="1"/>
        </w:numPr>
        <w:spacing w:before="170" w:after="170"/>
        <w:jc w:val="both"/>
        <w:rPr>
          <w:rFonts w:hint="eastAsia"/>
          <w:lang w:val="cs-CZ"/>
        </w:rPr>
      </w:pPr>
      <w:r>
        <w:rPr>
          <w:rFonts w:ascii="Times New Roman" w:hAnsi="Times New Roman" w:cs="Times New Roman"/>
          <w:lang w:val="cs-CZ" w:eastAsia="cs-CZ"/>
        </w:rPr>
        <w:t xml:space="preserve">Pokud je vyšší nebo nižší stipendium podle odst. 6 a 8 přiznáno méně, než 10% studentů, u nichž nenastala překážka poskytnutí stipendia podle Řádu (dále jen "minimální počet studentů"), je stipendium v nižší </w:t>
      </w:r>
      <w:r>
        <w:rPr>
          <w:rFonts w:ascii="Times New Roman" w:hAnsi="Times New Roman" w:cs="Times New Roman"/>
          <w:lang w:val="cs-CZ" w:eastAsia="cs-CZ"/>
        </w:rPr>
        <w:t xml:space="preserve">výměře přiznáno též dalším studentům, kteří splnili základní podmínky pro získání stipendia, v pořadí podle studijního průměru, až do chvíle, než bude stipendium přiznáno alespoň minimálnímu počtu studentů. Má-li vícero studentů stejný studijní průměr, je </w:t>
      </w:r>
      <w:r>
        <w:rPr>
          <w:rFonts w:ascii="Times New Roman" w:hAnsi="Times New Roman" w:cs="Times New Roman"/>
          <w:lang w:val="cs-CZ" w:eastAsia="cs-CZ"/>
        </w:rPr>
        <w:t>stipendium přiznáno buď všem, nebo žádnému z nich.</w:t>
      </w:r>
    </w:p>
    <w:p w:rsidR="00BB119D" w:rsidRDefault="00C664DE">
      <w:pPr>
        <w:numPr>
          <w:ilvl w:val="0"/>
          <w:numId w:val="1"/>
        </w:numPr>
        <w:spacing w:before="170" w:after="170"/>
        <w:jc w:val="both"/>
        <w:rPr>
          <w:rFonts w:hint="eastAsia"/>
        </w:rPr>
      </w:pPr>
      <w:r>
        <w:rPr>
          <w:rFonts w:ascii="Times New Roman" w:hAnsi="Times New Roman" w:cs="Times New Roman"/>
          <w:lang w:val="cs-CZ" w:eastAsia="cs-CZ"/>
        </w:rPr>
        <w:t>Z důvodů hodných zvláštního zřetele může děkan přiznat stipendium za vynikající studijní výsledky či povolit jeho vyplácení i studentovi, který nesplňuje podmínky popsané v odstavci 6, 8 nebo 9. Děkan rozh</w:t>
      </w:r>
      <w:r>
        <w:rPr>
          <w:rFonts w:ascii="Times New Roman" w:hAnsi="Times New Roman" w:cs="Times New Roman"/>
          <w:lang w:val="cs-CZ" w:eastAsia="cs-CZ"/>
        </w:rPr>
        <w:t>odne na základě písemné žádosti dotčeného studenta, ke které se vyjadřuje studentská komora akademického senátu. Při rozhodování děkan přihlédne k průběhu dosavadního studia.</w:t>
      </w:r>
    </w:p>
    <w:p w:rsidR="00BB119D" w:rsidRDefault="00C664DE">
      <w:pPr>
        <w:numPr>
          <w:ilvl w:val="0"/>
          <w:numId w:val="1"/>
        </w:numPr>
        <w:spacing w:before="170" w:after="170"/>
        <w:jc w:val="both"/>
        <w:rPr>
          <w:rFonts w:hint="eastAsia"/>
        </w:rPr>
      </w:pPr>
      <w:r>
        <w:rPr>
          <w:rFonts w:ascii="Times New Roman" w:hAnsi="Times New Roman" w:cs="Times New Roman"/>
          <w:lang w:val="cs-CZ" w:eastAsia="cs-CZ"/>
        </w:rPr>
        <w:t>Stipendium za vynikající studijní výsledky se studentům ve skupině I přiznává nej</w:t>
      </w:r>
      <w:r>
        <w:rPr>
          <w:rFonts w:ascii="Times New Roman" w:hAnsi="Times New Roman" w:cs="Times New Roman"/>
          <w:lang w:val="cs-CZ" w:eastAsia="cs-CZ"/>
        </w:rPr>
        <w:t>později do 30. dubna toho úseku studia, který následuje po rozhodném úseku studia. Studentům ve skupině II a skupině III se stipendium přiznává nejpozději do 30. listopadu toho úseku studia, který následuje po rozhodném úseku studia. Seznamy studentů s nár</w:t>
      </w:r>
      <w:r>
        <w:rPr>
          <w:rFonts w:ascii="Times New Roman" w:hAnsi="Times New Roman" w:cs="Times New Roman"/>
          <w:lang w:val="cs-CZ" w:eastAsia="cs-CZ"/>
        </w:rPr>
        <w:t>okem na prospěchové stipendium se zveřejňují prostřednictvím informačního systému univerzity.</w:t>
      </w:r>
    </w:p>
    <w:p w:rsidR="00BB119D" w:rsidRDefault="00C664DE">
      <w:pPr>
        <w:numPr>
          <w:ilvl w:val="0"/>
          <w:numId w:val="1"/>
        </w:numPr>
        <w:spacing w:before="170" w:after="170"/>
        <w:jc w:val="both"/>
        <w:rPr>
          <w:rFonts w:hint="eastAsia"/>
          <w:lang w:val="cs-CZ"/>
        </w:rPr>
      </w:pPr>
      <w:r>
        <w:rPr>
          <w:rFonts w:ascii="Times New Roman" w:hAnsi="Times New Roman" w:cs="Times New Roman"/>
          <w:lang w:val="cs-CZ" w:eastAsia="cs-CZ"/>
        </w:rPr>
        <w:t>Stipendium za vynikající studijní výsledky se vyplácí jednorázově.</w:t>
      </w:r>
    </w:p>
    <w:p w:rsidR="00BB119D" w:rsidRDefault="00C664DE">
      <w:pPr>
        <w:pStyle w:val="clanek"/>
      </w:pPr>
      <w:r>
        <w:lastRenderedPageBreak/>
        <w:t>Čl. 3</w:t>
      </w:r>
      <w:r>
        <w:br/>
      </w:r>
      <w:proofErr w:type="spellStart"/>
      <w:r>
        <w:t>Stipendium</w:t>
      </w:r>
      <w:proofErr w:type="spellEnd"/>
      <w:r>
        <w:t xml:space="preserve"> za </w:t>
      </w:r>
      <w:proofErr w:type="spellStart"/>
      <w:r>
        <w:t>vynikající</w:t>
      </w:r>
      <w:proofErr w:type="spellEnd"/>
      <w:r>
        <w:t xml:space="preserve"> </w:t>
      </w:r>
      <w:proofErr w:type="spellStart"/>
      <w:r>
        <w:t>výzkumné</w:t>
      </w:r>
      <w:proofErr w:type="spellEnd"/>
      <w:r>
        <w:t xml:space="preserve">, vývojové a inovační, </w:t>
      </w:r>
      <w:proofErr w:type="spellStart"/>
      <w:r>
        <w:t>umělecké</w:t>
      </w:r>
      <w:proofErr w:type="spellEnd"/>
      <w:r>
        <w:br/>
        <w:t xml:space="preserve">nebo </w:t>
      </w:r>
      <w:proofErr w:type="spellStart"/>
      <w:r>
        <w:t>další</w:t>
      </w:r>
      <w:proofErr w:type="spellEnd"/>
      <w:r>
        <w:t xml:space="preserve"> </w:t>
      </w:r>
      <w:proofErr w:type="spellStart"/>
      <w:r>
        <w:t>tvůrčí</w:t>
      </w:r>
      <w:proofErr w:type="spellEnd"/>
      <w:r>
        <w:t xml:space="preserve"> </w:t>
      </w:r>
      <w:r>
        <w:t xml:space="preserve">výsledky </w:t>
      </w:r>
      <w:proofErr w:type="spellStart"/>
      <w:r>
        <w:t>přispívající</w:t>
      </w:r>
      <w:proofErr w:type="spellEnd"/>
      <w:r>
        <w:t xml:space="preserve"> k </w:t>
      </w:r>
      <w:proofErr w:type="spellStart"/>
      <w:r>
        <w:t>prohloubení</w:t>
      </w:r>
      <w:proofErr w:type="spellEnd"/>
      <w:r>
        <w:t xml:space="preserve"> znalostí</w:t>
      </w:r>
      <w:r>
        <w:br/>
        <w:t>(</w:t>
      </w:r>
      <w:proofErr w:type="spellStart"/>
      <w:r>
        <w:t>dále</w:t>
      </w:r>
      <w:proofErr w:type="spellEnd"/>
      <w:r>
        <w:t xml:space="preserve"> jen „</w:t>
      </w:r>
      <w:proofErr w:type="spellStart"/>
      <w:r>
        <w:t>stipendium</w:t>
      </w:r>
      <w:proofErr w:type="spellEnd"/>
      <w:r>
        <w:t xml:space="preserve"> za </w:t>
      </w:r>
      <w:proofErr w:type="spellStart"/>
      <w:r>
        <w:t>mimořádné</w:t>
      </w:r>
      <w:proofErr w:type="spellEnd"/>
      <w:r>
        <w:t xml:space="preserve"> výsledky“)</w:t>
      </w:r>
      <w:r>
        <w:br/>
      </w:r>
      <w:r>
        <w:rPr>
          <w:b w:val="0"/>
        </w:rPr>
        <w:t xml:space="preserve">(K čl. 5 </w:t>
      </w:r>
      <w:proofErr w:type="spellStart"/>
      <w:r>
        <w:rPr>
          <w:b w:val="0"/>
        </w:rPr>
        <w:t>Řádu</w:t>
      </w:r>
      <w:proofErr w:type="spellEnd"/>
      <w:r>
        <w:rPr>
          <w:b w:val="0"/>
        </w:rPr>
        <w:t>)</w:t>
      </w:r>
    </w:p>
    <w:p w:rsidR="00BB119D" w:rsidRDefault="00C664DE">
      <w:pPr>
        <w:numPr>
          <w:ilvl w:val="0"/>
          <w:numId w:val="2"/>
        </w:numPr>
        <w:spacing w:before="170" w:after="170"/>
        <w:jc w:val="both"/>
        <w:rPr>
          <w:rFonts w:hint="eastAsia"/>
          <w:lang w:val="cs-CZ"/>
        </w:rPr>
      </w:pPr>
      <w:r>
        <w:rPr>
          <w:rFonts w:ascii="Times New Roman" w:hAnsi="Times New Roman" w:cs="Times New Roman"/>
          <w:lang w:val="cs-CZ" w:eastAsia="cs-CZ"/>
        </w:rPr>
        <w:t>Stipendium za mimořádné výsledky může být přiznáno v souladu s podmínkami Řádu studentům, kteří uskutečnili významný vědecký výsledek nebo se na takov</w:t>
      </w:r>
      <w:r>
        <w:rPr>
          <w:rFonts w:ascii="Times New Roman" w:hAnsi="Times New Roman" w:cs="Times New Roman"/>
          <w:lang w:val="cs-CZ" w:eastAsia="cs-CZ"/>
        </w:rPr>
        <w:t>ém výsledku významně podíleli. Významným vědeckým výsledkem se rozumí zejména vědecká publikace nebo aktivní vystoupení na vědecké konferenci.</w:t>
      </w:r>
    </w:p>
    <w:p w:rsidR="00BB119D" w:rsidRDefault="00C664DE">
      <w:pPr>
        <w:numPr>
          <w:ilvl w:val="0"/>
          <w:numId w:val="2"/>
        </w:numPr>
        <w:spacing w:before="170" w:after="170"/>
        <w:jc w:val="both"/>
        <w:rPr>
          <w:rFonts w:hint="eastAsia"/>
          <w:lang w:val="cs-CZ"/>
        </w:rPr>
      </w:pPr>
      <w:r>
        <w:rPr>
          <w:rFonts w:ascii="Times New Roman" w:hAnsi="Times New Roman" w:cs="Times New Roman"/>
          <w:lang w:val="cs-CZ" w:eastAsia="cs-CZ"/>
        </w:rPr>
        <w:t>Stipendium se zpravidla nepřizná tomu, kdo na vytvoření nebo za vytvoření výsledku již obdržel stipendium nebo ji</w:t>
      </w:r>
      <w:r>
        <w:rPr>
          <w:rFonts w:ascii="Times New Roman" w:hAnsi="Times New Roman" w:cs="Times New Roman"/>
          <w:lang w:val="cs-CZ" w:eastAsia="cs-CZ"/>
        </w:rPr>
        <w:t>nou finanční odměnu z jiného zdroje, např. z grantu. Posluchačům doktorského studia může být toto stipendium uděleno formou navýšení stipendia za oborově významnou publikační aktivitu dle čl. 7 odst. 2, v takovém případě se k předchozí větě nepřihlíží.</w:t>
      </w:r>
    </w:p>
    <w:p w:rsidR="00BB119D" w:rsidRDefault="00C664DE">
      <w:pPr>
        <w:numPr>
          <w:ilvl w:val="0"/>
          <w:numId w:val="2"/>
        </w:numPr>
        <w:spacing w:before="170" w:after="170"/>
        <w:jc w:val="both"/>
        <w:rPr>
          <w:rFonts w:hint="eastAsia"/>
          <w:lang w:val="cs-CZ"/>
        </w:rPr>
      </w:pPr>
      <w:r>
        <w:rPr>
          <w:rFonts w:ascii="Times New Roman" w:hAnsi="Times New Roman" w:cs="Times New Roman"/>
          <w:lang w:val="cs-CZ" w:eastAsia="cs-CZ"/>
        </w:rPr>
        <w:t>Sti</w:t>
      </w:r>
      <w:r>
        <w:rPr>
          <w:rFonts w:ascii="Times New Roman" w:hAnsi="Times New Roman" w:cs="Times New Roman"/>
          <w:lang w:val="cs-CZ" w:eastAsia="cs-CZ"/>
        </w:rPr>
        <w:t xml:space="preserve">pendium za mimořádné výsledky se vyplácí jednorázově s výjimkou uvedenou v poslední větě předchozího odstavce. </w:t>
      </w:r>
    </w:p>
    <w:p w:rsidR="00BB119D" w:rsidRDefault="00C664DE">
      <w:pPr>
        <w:numPr>
          <w:ilvl w:val="0"/>
          <w:numId w:val="2"/>
        </w:numPr>
        <w:spacing w:before="170" w:after="170"/>
        <w:jc w:val="both"/>
        <w:rPr>
          <w:rFonts w:hint="eastAsia"/>
        </w:rPr>
      </w:pPr>
      <w:r>
        <w:rPr>
          <w:rFonts w:ascii="Times New Roman" w:hAnsi="Times New Roman" w:cs="Times New Roman"/>
          <w:lang w:val="cs-CZ" w:eastAsia="cs-CZ"/>
        </w:rPr>
        <w:t xml:space="preserve">O udělení stipendia rozhodne děkan z moci úřední. Podnět pro přiznání stipendia může podat kdokoli. Děkan takovýto podnět vyřídí bez zbytečného </w:t>
      </w:r>
      <w:r>
        <w:rPr>
          <w:rFonts w:ascii="Times New Roman" w:hAnsi="Times New Roman" w:cs="Times New Roman"/>
          <w:lang w:val="cs-CZ" w:eastAsia="cs-CZ"/>
        </w:rPr>
        <w:t>odkladu.</w:t>
      </w:r>
    </w:p>
    <w:p w:rsidR="00BB119D" w:rsidRDefault="00C664DE">
      <w:pPr>
        <w:pStyle w:val="clanek"/>
      </w:pPr>
      <w:r>
        <w:t>Čl. 4</w:t>
      </w:r>
      <w:r>
        <w:br/>
      </w:r>
      <w:proofErr w:type="spellStart"/>
      <w:r>
        <w:t>Stipendium</w:t>
      </w:r>
      <w:proofErr w:type="spellEnd"/>
      <w:r>
        <w:t xml:space="preserve"> na </w:t>
      </w:r>
      <w:proofErr w:type="spellStart"/>
      <w:r>
        <w:t>výzkumnou</w:t>
      </w:r>
      <w:proofErr w:type="spellEnd"/>
      <w:r>
        <w:t xml:space="preserve">, vývojovou a inovační </w:t>
      </w:r>
      <w:proofErr w:type="spellStart"/>
      <w:r>
        <w:t>činnost</w:t>
      </w:r>
      <w:proofErr w:type="spellEnd"/>
      <w:r>
        <w:br/>
      </w:r>
      <w:proofErr w:type="spellStart"/>
      <w:r>
        <w:t>podle</w:t>
      </w:r>
      <w:proofErr w:type="spellEnd"/>
      <w:r>
        <w:t xml:space="preserve"> </w:t>
      </w:r>
      <w:proofErr w:type="spellStart"/>
      <w:r>
        <w:t>zvláštního</w:t>
      </w:r>
      <w:proofErr w:type="spellEnd"/>
      <w:r>
        <w:t xml:space="preserve"> </w:t>
      </w:r>
      <w:proofErr w:type="spellStart"/>
      <w:r>
        <w:t>právního</w:t>
      </w:r>
      <w:proofErr w:type="spellEnd"/>
      <w:r>
        <w:t xml:space="preserve"> </w:t>
      </w:r>
      <w:proofErr w:type="spellStart"/>
      <w:r>
        <w:t>předpisu</w:t>
      </w:r>
      <w:proofErr w:type="spellEnd"/>
      <w:r>
        <w:br/>
        <w:t>(</w:t>
      </w:r>
      <w:r>
        <w:rPr>
          <w:b w:val="0"/>
        </w:rPr>
        <w:t xml:space="preserve">K čl. 6 </w:t>
      </w:r>
      <w:proofErr w:type="spellStart"/>
      <w:r>
        <w:rPr>
          <w:b w:val="0"/>
        </w:rPr>
        <w:t>Řádu</w:t>
      </w:r>
      <w:proofErr w:type="spellEnd"/>
      <w:r>
        <w:rPr>
          <w:b w:val="0"/>
        </w:rPr>
        <w:t>)</w:t>
      </w:r>
    </w:p>
    <w:p w:rsidR="00BB119D" w:rsidRDefault="00C664DE">
      <w:pPr>
        <w:numPr>
          <w:ilvl w:val="0"/>
          <w:numId w:val="3"/>
        </w:numPr>
        <w:spacing w:before="170" w:after="170"/>
        <w:jc w:val="both"/>
        <w:rPr>
          <w:rFonts w:hint="eastAsia"/>
          <w:lang w:val="cs-CZ"/>
        </w:rPr>
      </w:pPr>
      <w:r>
        <w:rPr>
          <w:rFonts w:ascii="Times New Roman" w:hAnsi="Times New Roman" w:cs="Times New Roman"/>
          <w:lang w:val="cs-CZ" w:eastAsia="cs-CZ"/>
        </w:rPr>
        <w:t>Stipendium na výzkumnou, vývojovou a inovační činnost podle zvláštního právního předpisu</w:t>
      </w:r>
      <w:r>
        <w:rPr>
          <w:rStyle w:val="FootnoteAnchor"/>
          <w:rFonts w:ascii="Times New Roman" w:hAnsi="Times New Roman" w:cs="Times New Roman"/>
          <w:lang w:val="cs-CZ" w:eastAsia="cs-CZ"/>
        </w:rPr>
        <w:footnoteReference w:id="1"/>
      </w:r>
      <w:r>
        <w:rPr>
          <w:rFonts w:ascii="Times New Roman" w:hAnsi="Times New Roman" w:cs="Times New Roman"/>
          <w:vertAlign w:val="superscript"/>
          <w:lang w:val="cs-CZ" w:eastAsia="cs-CZ"/>
        </w:rPr>
        <w:t>)</w:t>
      </w:r>
      <w:r>
        <w:rPr>
          <w:rFonts w:ascii="Times New Roman" w:hAnsi="Times New Roman" w:cs="Times New Roman"/>
          <w:lang w:val="cs-CZ" w:eastAsia="cs-CZ"/>
        </w:rPr>
        <w:t xml:space="preserve"> se přiznává</w:t>
      </w:r>
      <w:r>
        <w:rPr>
          <w:rStyle w:val="FootnoteAnchor"/>
          <w:rFonts w:ascii="Times New Roman" w:hAnsi="Times New Roman" w:cs="Times New Roman"/>
          <w:lang w:val="cs-CZ" w:eastAsia="cs-CZ"/>
        </w:rPr>
        <w:footnoteReference w:id="2"/>
      </w:r>
      <w:r>
        <w:rPr>
          <w:rFonts w:ascii="Times New Roman" w:hAnsi="Times New Roman" w:cs="Times New Roman"/>
          <w:vertAlign w:val="superscript"/>
          <w:lang w:val="cs-CZ" w:eastAsia="cs-CZ"/>
        </w:rPr>
        <w:t>)</w:t>
      </w:r>
      <w:r>
        <w:rPr>
          <w:rFonts w:ascii="Times New Roman" w:hAnsi="Times New Roman" w:cs="Times New Roman"/>
          <w:lang w:val="cs-CZ" w:eastAsia="cs-CZ"/>
        </w:rPr>
        <w:t xml:space="preserve"> v souladu s podmínkami Řádu stud</w:t>
      </w:r>
      <w:r>
        <w:rPr>
          <w:rFonts w:ascii="Times New Roman" w:hAnsi="Times New Roman" w:cs="Times New Roman"/>
          <w:lang w:val="cs-CZ" w:eastAsia="cs-CZ"/>
        </w:rPr>
        <w:t>entům, kteří jsou řešiteli projektu financovaného podle zvláštního právního předpisu1) nebo se na jeho řešení nějakým způsobem podílejí.</w:t>
      </w:r>
    </w:p>
    <w:p w:rsidR="00BB119D" w:rsidRDefault="00C664DE">
      <w:pPr>
        <w:numPr>
          <w:ilvl w:val="0"/>
          <w:numId w:val="3"/>
        </w:numPr>
        <w:spacing w:before="170" w:after="170"/>
        <w:jc w:val="both"/>
        <w:rPr>
          <w:rFonts w:hint="eastAsia"/>
          <w:lang w:val="cs-CZ"/>
        </w:rPr>
      </w:pPr>
      <w:r>
        <w:rPr>
          <w:rFonts w:ascii="Times New Roman" w:hAnsi="Times New Roman" w:cs="Times New Roman"/>
          <w:lang w:val="cs-CZ" w:eastAsia="cs-CZ"/>
        </w:rPr>
        <w:t>Stipendium na výzkumnou, vývojovou a inovační činnost podle zvláštního právního předpisu se zpravidla přiznává ve výši,</w:t>
      </w:r>
      <w:r>
        <w:rPr>
          <w:rFonts w:ascii="Times New Roman" w:hAnsi="Times New Roman" w:cs="Times New Roman"/>
          <w:lang w:val="cs-CZ" w:eastAsia="cs-CZ"/>
        </w:rPr>
        <w:t xml:space="preserve"> která je uvedena ve schváleném rozpočtu projektu a ve vazbě na plnění úkolů, které jsou k dané odměně vázány. Pokud rozpočet projektu takové informace neobsahuje, určí výši a okruh odpovědných osob řešitel projektu v souladu s pravidly poskytovatele a sch</w:t>
      </w:r>
      <w:r>
        <w:rPr>
          <w:rFonts w:ascii="Times New Roman" w:hAnsi="Times New Roman" w:cs="Times New Roman"/>
          <w:lang w:val="cs-CZ" w:eastAsia="cs-CZ"/>
        </w:rPr>
        <w:t>váleným projektem.</w:t>
      </w:r>
    </w:p>
    <w:p w:rsidR="00BB119D" w:rsidRDefault="00C664DE">
      <w:pPr>
        <w:numPr>
          <w:ilvl w:val="0"/>
          <w:numId w:val="3"/>
        </w:numPr>
        <w:spacing w:before="170" w:after="170"/>
        <w:jc w:val="both"/>
        <w:rPr>
          <w:rFonts w:hint="eastAsia"/>
        </w:rPr>
      </w:pPr>
      <w:r>
        <w:rPr>
          <w:rFonts w:ascii="Times New Roman" w:hAnsi="Times New Roman" w:cs="Times New Roman"/>
          <w:lang w:val="cs-CZ" w:eastAsia="cs-CZ"/>
        </w:rPr>
        <w:t>Stipendium na výzkumnou, vývojovou a inovační činnost podle zvláštního právního předpisu zpravidla přiznává studentovi děkan, a to na základě podnětu řešitele projektu adresovaného děkanovi prostřednictvím studijního oddělení děkanátu fa</w:t>
      </w:r>
      <w:r>
        <w:rPr>
          <w:rFonts w:ascii="Times New Roman" w:hAnsi="Times New Roman" w:cs="Times New Roman"/>
          <w:lang w:val="cs-CZ" w:eastAsia="cs-CZ"/>
        </w:rPr>
        <w:t>kulty. Náležitosti a formu podnětu stanoví fakultní pravidla pro oběh účetních dokladů nebo obdobný přepis.</w:t>
      </w:r>
    </w:p>
    <w:p w:rsidR="00BB119D" w:rsidRDefault="00C664DE">
      <w:pPr>
        <w:numPr>
          <w:ilvl w:val="0"/>
          <w:numId w:val="3"/>
        </w:numPr>
        <w:spacing w:before="170" w:after="170"/>
        <w:jc w:val="both"/>
        <w:rPr>
          <w:rFonts w:hint="eastAsia"/>
          <w:lang w:val="cs-CZ"/>
        </w:rPr>
      </w:pPr>
      <w:r>
        <w:rPr>
          <w:rFonts w:ascii="Times New Roman" w:hAnsi="Times New Roman" w:cs="Times New Roman"/>
          <w:lang w:val="cs-CZ" w:eastAsia="cs-CZ"/>
        </w:rPr>
        <w:t>Stipendium na výzkumnou, vývojovou a inovační činnost podle zvláštního právního předpisu se vyplácí jednorázově před nebo po vykonání příslušné činn</w:t>
      </w:r>
      <w:r>
        <w:rPr>
          <w:rFonts w:ascii="Times New Roman" w:hAnsi="Times New Roman" w:cs="Times New Roman"/>
          <w:lang w:val="cs-CZ" w:eastAsia="cs-CZ"/>
        </w:rPr>
        <w:t>osti. Předběžnost nebo následnost výplaty stanoví řešitel projektu podle charakteru činnosti.</w:t>
      </w:r>
    </w:p>
    <w:p w:rsidR="00BB119D" w:rsidRDefault="00C664DE">
      <w:pPr>
        <w:pStyle w:val="clanek"/>
      </w:pPr>
      <w:r>
        <w:lastRenderedPageBreak/>
        <w:t>Čl. 5</w:t>
      </w:r>
      <w:r>
        <w:br/>
      </w:r>
      <w:proofErr w:type="spellStart"/>
      <w:r>
        <w:t>Stipendia</w:t>
      </w:r>
      <w:proofErr w:type="spellEnd"/>
      <w:r>
        <w:t xml:space="preserve"> v </w:t>
      </w:r>
      <w:proofErr w:type="spellStart"/>
      <w:r>
        <w:t>případech</w:t>
      </w:r>
      <w:proofErr w:type="spellEnd"/>
      <w:r>
        <w:t xml:space="preserve"> </w:t>
      </w:r>
      <w:proofErr w:type="spellStart"/>
      <w:r>
        <w:t>zvláštního</w:t>
      </w:r>
      <w:proofErr w:type="spellEnd"/>
      <w:r>
        <w:t xml:space="preserve"> </w:t>
      </w:r>
      <w:proofErr w:type="spellStart"/>
      <w:r>
        <w:t>zřetele</w:t>
      </w:r>
      <w:proofErr w:type="spellEnd"/>
      <w:r>
        <w:t xml:space="preserve"> hodných</w:t>
      </w:r>
      <w:r>
        <w:br/>
      </w:r>
      <w:r>
        <w:rPr>
          <w:b w:val="0"/>
        </w:rPr>
        <w:t xml:space="preserve">(K čl. 9 </w:t>
      </w:r>
      <w:proofErr w:type="spellStart"/>
      <w:r>
        <w:rPr>
          <w:b w:val="0"/>
        </w:rPr>
        <w:t>Řádu</w:t>
      </w:r>
      <w:proofErr w:type="spellEnd"/>
      <w:r>
        <w:rPr>
          <w:b w:val="0"/>
        </w:rPr>
        <w:t>)</w:t>
      </w:r>
    </w:p>
    <w:p w:rsidR="00BB119D" w:rsidRDefault="00C664DE">
      <w:pPr>
        <w:numPr>
          <w:ilvl w:val="0"/>
          <w:numId w:val="4"/>
        </w:numPr>
        <w:spacing w:before="170" w:after="170"/>
        <w:jc w:val="both"/>
        <w:rPr>
          <w:rFonts w:hint="eastAsia"/>
          <w:lang w:val="cs-CZ"/>
        </w:rPr>
      </w:pPr>
      <w:r>
        <w:rPr>
          <w:rFonts w:ascii="Times New Roman" w:hAnsi="Times New Roman" w:cs="Times New Roman"/>
          <w:lang w:val="cs-CZ" w:eastAsia="cs-CZ"/>
        </w:rPr>
        <w:t>Stipendium v případech zvláštního zřetele hodných lze přiznat v souladu s podmínkami Řádu za</w:t>
      </w:r>
      <w:r>
        <w:rPr>
          <w:rFonts w:ascii="Times New Roman" w:hAnsi="Times New Roman" w:cs="Times New Roman"/>
          <w:lang w:val="cs-CZ" w:eastAsia="cs-CZ"/>
        </w:rPr>
        <w:t xml:space="preserve"> účast na pedagogické a vědecko-výzkumné činnosti, působení v laboratořích, podíl při rozvoji informačních technologií, mezinárodní spolupráce včetně aktivní účasti na konferencích a workshopech, za vynikající sportovní výsledky, reprezentaci fakulty nebo </w:t>
      </w:r>
      <w:r>
        <w:rPr>
          <w:rFonts w:ascii="Times New Roman" w:hAnsi="Times New Roman" w:cs="Times New Roman"/>
          <w:lang w:val="cs-CZ" w:eastAsia="cs-CZ"/>
        </w:rPr>
        <w:t>příkladné občanské činy, a další; jeho výši stanoví děkan.</w:t>
      </w:r>
    </w:p>
    <w:p w:rsidR="00BB119D" w:rsidRDefault="00C664DE">
      <w:pPr>
        <w:numPr>
          <w:ilvl w:val="0"/>
          <w:numId w:val="4"/>
        </w:numPr>
        <w:spacing w:before="170" w:after="170"/>
        <w:jc w:val="both"/>
        <w:rPr>
          <w:rFonts w:hint="eastAsia"/>
          <w:lang w:val="cs-CZ"/>
        </w:rPr>
      </w:pPr>
      <w:r>
        <w:rPr>
          <w:rFonts w:ascii="Times New Roman" w:hAnsi="Times New Roman" w:cs="Times New Roman"/>
          <w:lang w:val="cs-CZ" w:eastAsia="cs-CZ"/>
        </w:rPr>
        <w:t>Zvláštní formou stipendia v případech zvláštního zřetele hodných je stipendium na studentské fakultní granty (dále jen „SFG“), o jehož udělení rozhoduje děkan dvakrát ročně, v podzimním a jarním ko</w:t>
      </w:r>
      <w:r>
        <w:rPr>
          <w:rFonts w:ascii="Times New Roman" w:hAnsi="Times New Roman" w:cs="Times New Roman"/>
          <w:lang w:val="cs-CZ" w:eastAsia="cs-CZ"/>
        </w:rPr>
        <w:t>le.</w:t>
      </w:r>
    </w:p>
    <w:p w:rsidR="00BB119D" w:rsidRDefault="00C664DE">
      <w:pPr>
        <w:numPr>
          <w:ilvl w:val="0"/>
          <w:numId w:val="4"/>
        </w:numPr>
        <w:spacing w:before="170" w:after="170"/>
        <w:jc w:val="both"/>
        <w:rPr>
          <w:rFonts w:hint="eastAsia"/>
          <w:lang w:val="cs-CZ"/>
        </w:rPr>
      </w:pPr>
      <w:r>
        <w:rPr>
          <w:rFonts w:ascii="Times New Roman" w:hAnsi="Times New Roman" w:cs="Times New Roman"/>
          <w:lang w:val="cs-CZ" w:eastAsia="cs-CZ"/>
        </w:rPr>
        <w:t>O přiznání stipendia na SFG se může ucházet kterýkoli student nebo skupina studentů bakalářského nebo magisterského prezenčního studia na fakultě. Každý uchazeč může v daném kole podat maximálně jeden návrh SFG, to platí i když je členem skupiny uchaze</w:t>
      </w:r>
      <w:r>
        <w:rPr>
          <w:rFonts w:ascii="Times New Roman" w:hAnsi="Times New Roman" w:cs="Times New Roman"/>
          <w:lang w:val="cs-CZ" w:eastAsia="cs-CZ"/>
        </w:rPr>
        <w:t xml:space="preserve">čů. </w:t>
      </w:r>
    </w:p>
    <w:p w:rsidR="00BB119D" w:rsidRDefault="00C664DE">
      <w:pPr>
        <w:numPr>
          <w:ilvl w:val="0"/>
          <w:numId w:val="4"/>
        </w:numPr>
        <w:spacing w:before="170" w:after="170"/>
        <w:jc w:val="both"/>
        <w:rPr>
          <w:rFonts w:hint="eastAsia"/>
        </w:rPr>
      </w:pPr>
      <w:r>
        <w:rPr>
          <w:rFonts w:ascii="Times New Roman" w:hAnsi="Times New Roman" w:cs="Times New Roman"/>
          <w:lang w:val="cs-CZ" w:eastAsia="cs-CZ"/>
        </w:rPr>
        <w:t>Návrh SFG může formulovat sám uchazeč, nebo se uchazeč může přihlásit k řešení SFG, který vypíše některé pracoviště fakulty. Pracoviště v návaznosti na svou pedagogickou a vědecko-výzkumnou činnost mohou vypisovat návrhy SFG, které zveřejní jako nabíd</w:t>
      </w:r>
      <w:r>
        <w:rPr>
          <w:rFonts w:ascii="Times New Roman" w:hAnsi="Times New Roman" w:cs="Times New Roman"/>
          <w:lang w:val="cs-CZ" w:eastAsia="cs-CZ"/>
        </w:rPr>
        <w:t>ku studentských prací prostřednictvím Studijního informačního systému UK a případně i jiným způsobem (webové stránky či nástěnka pracoviště apod.) pro podzimní kolo do 15. října a pro jarní kolo do 15. dubna.</w:t>
      </w:r>
    </w:p>
    <w:p w:rsidR="00BB119D" w:rsidRDefault="00C664DE">
      <w:pPr>
        <w:numPr>
          <w:ilvl w:val="0"/>
          <w:numId w:val="4"/>
        </w:numPr>
        <w:spacing w:before="170" w:after="170"/>
        <w:jc w:val="both"/>
        <w:rPr>
          <w:rFonts w:hint="eastAsia"/>
        </w:rPr>
      </w:pPr>
      <w:r>
        <w:rPr>
          <w:rFonts w:ascii="Times New Roman" w:hAnsi="Times New Roman" w:cs="Times New Roman"/>
          <w:lang w:val="cs-CZ" w:eastAsia="cs-CZ"/>
        </w:rPr>
        <w:t>Písemná žádost uchazeče o stipendia na SFG musí</w:t>
      </w:r>
      <w:r>
        <w:rPr>
          <w:rFonts w:ascii="Times New Roman" w:hAnsi="Times New Roman" w:cs="Times New Roman"/>
          <w:lang w:val="cs-CZ" w:eastAsia="cs-CZ"/>
        </w:rPr>
        <w:t xml:space="preserve"> obsahovat:</w:t>
      </w:r>
    </w:p>
    <w:p w:rsidR="00BB119D" w:rsidRDefault="00C664DE">
      <w:pPr>
        <w:numPr>
          <w:ilvl w:val="1"/>
          <w:numId w:val="4"/>
        </w:numPr>
        <w:spacing w:before="170" w:after="170"/>
        <w:jc w:val="both"/>
        <w:rPr>
          <w:rFonts w:hint="eastAsia"/>
          <w:lang w:val="cs-CZ"/>
        </w:rPr>
      </w:pPr>
      <w:r>
        <w:rPr>
          <w:rFonts w:ascii="Times New Roman" w:hAnsi="Times New Roman" w:cs="Times New Roman"/>
          <w:lang w:val="cs-CZ" w:eastAsia="cs-CZ"/>
        </w:rPr>
        <w:t>konkrétní vymezení SFG,</w:t>
      </w:r>
    </w:p>
    <w:p w:rsidR="00BB119D" w:rsidRDefault="00C664DE">
      <w:pPr>
        <w:numPr>
          <w:ilvl w:val="1"/>
          <w:numId w:val="4"/>
        </w:numPr>
        <w:spacing w:before="170" w:after="170"/>
        <w:jc w:val="both"/>
        <w:rPr>
          <w:rFonts w:hint="eastAsia"/>
          <w:lang w:val="cs-CZ"/>
        </w:rPr>
      </w:pPr>
      <w:r>
        <w:rPr>
          <w:rFonts w:ascii="Times New Roman" w:hAnsi="Times New Roman" w:cs="Times New Roman"/>
          <w:lang w:val="cs-CZ" w:eastAsia="cs-CZ"/>
        </w:rPr>
        <w:t>současný stav řešení příslušné problematiky,</w:t>
      </w:r>
    </w:p>
    <w:p w:rsidR="00BB119D" w:rsidRDefault="00C664DE">
      <w:pPr>
        <w:numPr>
          <w:ilvl w:val="1"/>
          <w:numId w:val="4"/>
        </w:numPr>
        <w:spacing w:before="170" w:after="170"/>
        <w:jc w:val="both"/>
        <w:rPr>
          <w:rFonts w:hint="eastAsia"/>
        </w:rPr>
      </w:pPr>
      <w:r>
        <w:rPr>
          <w:rFonts w:ascii="Times New Roman" w:hAnsi="Times New Roman" w:cs="Times New Roman"/>
          <w:lang w:val="cs-CZ" w:eastAsia="cs-CZ"/>
        </w:rPr>
        <w:t>cíle SFG včetně časových údajů o jejich realizaci, datum ukončení SFG,</w:t>
      </w:r>
    </w:p>
    <w:p w:rsidR="00BB119D" w:rsidRDefault="00C664DE">
      <w:pPr>
        <w:numPr>
          <w:ilvl w:val="1"/>
          <w:numId w:val="4"/>
        </w:numPr>
        <w:spacing w:before="170" w:after="170"/>
        <w:jc w:val="both"/>
        <w:rPr>
          <w:rFonts w:hint="eastAsia"/>
          <w:lang w:val="cs-CZ"/>
        </w:rPr>
      </w:pPr>
      <w:r>
        <w:rPr>
          <w:rFonts w:ascii="Times New Roman" w:hAnsi="Times New Roman" w:cs="Times New Roman"/>
          <w:lang w:val="cs-CZ" w:eastAsia="cs-CZ"/>
        </w:rPr>
        <w:t>informaci o tom, kteří studenti se budou na řešení daného SFG podílet,</w:t>
      </w:r>
    </w:p>
    <w:p w:rsidR="00BB119D" w:rsidRDefault="00C664DE">
      <w:pPr>
        <w:numPr>
          <w:ilvl w:val="1"/>
          <w:numId w:val="4"/>
        </w:numPr>
        <w:spacing w:before="170" w:after="170"/>
        <w:jc w:val="both"/>
        <w:rPr>
          <w:rFonts w:hint="eastAsia"/>
          <w:lang w:val="cs-CZ"/>
        </w:rPr>
      </w:pPr>
      <w:r>
        <w:rPr>
          <w:rFonts w:ascii="Times New Roman" w:hAnsi="Times New Roman" w:cs="Times New Roman"/>
          <w:lang w:val="cs-CZ" w:eastAsia="cs-CZ"/>
        </w:rPr>
        <w:t>v případě podání projektu navazuj</w:t>
      </w:r>
      <w:r>
        <w:rPr>
          <w:rFonts w:ascii="Times New Roman" w:hAnsi="Times New Roman" w:cs="Times New Roman"/>
          <w:lang w:val="cs-CZ" w:eastAsia="cs-CZ"/>
        </w:rPr>
        <w:t>ícího na dříve řešený projekt detailní popis návaznosti a detailní vyznačení originálního přínosu aktuálního návrhu,</w:t>
      </w:r>
    </w:p>
    <w:p w:rsidR="00BB119D" w:rsidRDefault="00C664DE">
      <w:pPr>
        <w:numPr>
          <w:ilvl w:val="1"/>
          <w:numId w:val="4"/>
        </w:numPr>
        <w:spacing w:before="170" w:after="170"/>
        <w:jc w:val="both"/>
        <w:rPr>
          <w:rFonts w:hint="eastAsia"/>
          <w:lang w:val="cs-CZ"/>
        </w:rPr>
      </w:pPr>
      <w:r>
        <w:rPr>
          <w:rFonts w:ascii="Times New Roman" w:hAnsi="Times New Roman" w:cs="Times New Roman"/>
          <w:lang w:val="cs-CZ" w:eastAsia="cs-CZ"/>
        </w:rPr>
        <w:t xml:space="preserve">vyjádření pracoviště, na kterém, nebo v součinnosti s kterým bude SFG vypracován. Ve svém vyjádření pracoviště uvede jméno učitele, který </w:t>
      </w:r>
      <w:r>
        <w:rPr>
          <w:rFonts w:ascii="Times New Roman" w:hAnsi="Times New Roman" w:cs="Times New Roman"/>
          <w:lang w:val="cs-CZ" w:eastAsia="cs-CZ"/>
        </w:rPr>
        <w:t>SFG zaštítí.</w:t>
      </w:r>
    </w:p>
    <w:p w:rsidR="00BB119D" w:rsidRDefault="00C664DE">
      <w:pPr>
        <w:numPr>
          <w:ilvl w:val="0"/>
          <w:numId w:val="4"/>
        </w:numPr>
        <w:spacing w:before="170" w:after="170"/>
        <w:jc w:val="both"/>
        <w:rPr>
          <w:rFonts w:hint="eastAsia"/>
          <w:lang w:val="cs-CZ"/>
        </w:rPr>
      </w:pPr>
      <w:r>
        <w:rPr>
          <w:rFonts w:ascii="Times New Roman" w:hAnsi="Times New Roman" w:cs="Times New Roman"/>
          <w:lang w:val="cs-CZ" w:eastAsia="cs-CZ"/>
        </w:rPr>
        <w:t>Pokud je navrhovaný SFG v nějaké souvislosti s diplomovou prací uchazeče nebo s plněním dalších studijních povinností předepsaných studijním plánem, je třeba ve vyjádření pracoviště tuto souvislost specifikovat.</w:t>
      </w:r>
    </w:p>
    <w:p w:rsidR="00BB119D" w:rsidRDefault="00C664DE">
      <w:pPr>
        <w:numPr>
          <w:ilvl w:val="0"/>
          <w:numId w:val="4"/>
        </w:numPr>
        <w:spacing w:before="170" w:after="170"/>
        <w:jc w:val="both"/>
        <w:rPr>
          <w:rFonts w:hint="eastAsia"/>
          <w:lang w:val="cs-CZ"/>
        </w:rPr>
      </w:pPr>
      <w:r>
        <w:rPr>
          <w:rFonts w:ascii="Times New Roman" w:hAnsi="Times New Roman" w:cs="Times New Roman"/>
          <w:lang w:val="cs-CZ" w:eastAsia="cs-CZ"/>
        </w:rPr>
        <w:t>Písemné žádosti o přiznání stip</w:t>
      </w:r>
      <w:r>
        <w:rPr>
          <w:rFonts w:ascii="Times New Roman" w:hAnsi="Times New Roman" w:cs="Times New Roman"/>
          <w:lang w:val="cs-CZ" w:eastAsia="cs-CZ"/>
        </w:rPr>
        <w:t>endia na SFG se podávají děkanovi pro podzimní kolo do 15. listopadu a pro jarní kolo do 15. května.</w:t>
      </w:r>
    </w:p>
    <w:p w:rsidR="00BB119D" w:rsidRDefault="00C664DE">
      <w:pPr>
        <w:numPr>
          <w:ilvl w:val="0"/>
          <w:numId w:val="4"/>
        </w:numPr>
        <w:spacing w:before="170" w:after="170"/>
        <w:jc w:val="both"/>
        <w:rPr>
          <w:rFonts w:hint="eastAsia"/>
        </w:rPr>
      </w:pPr>
      <w:r>
        <w:rPr>
          <w:rFonts w:ascii="Times New Roman" w:hAnsi="Times New Roman" w:cs="Times New Roman"/>
          <w:lang w:val="cs-CZ" w:eastAsia="cs-CZ"/>
        </w:rPr>
        <w:t xml:space="preserve">O přiznání stipendií na SFG, jejich počtu a výši rozhoduje děkan na návrh komise pro studentské granty. Členy této komise a jejího předsedy jmenuje děkan. </w:t>
      </w:r>
      <w:r>
        <w:rPr>
          <w:rFonts w:ascii="Times New Roman" w:hAnsi="Times New Roman" w:cs="Times New Roman"/>
          <w:lang w:val="cs-CZ" w:eastAsia="cs-CZ"/>
        </w:rPr>
        <w:t>Jejími členy jsou zpravidla zástupci všech oblastí vzdělávání, do kterých spadají studijní programy uskutečňované na fakultě a alespoň jeden zástupce studentů jmenovaný na jeden akademický rok na základě návrhu studentské komory Akademického senátu fakulty</w:t>
      </w:r>
      <w:r>
        <w:rPr>
          <w:rFonts w:ascii="Times New Roman" w:hAnsi="Times New Roman" w:cs="Times New Roman"/>
          <w:lang w:val="cs-CZ" w:eastAsia="cs-CZ"/>
        </w:rPr>
        <w:t>.</w:t>
      </w:r>
    </w:p>
    <w:p w:rsidR="00BB119D" w:rsidRDefault="00C664DE">
      <w:pPr>
        <w:numPr>
          <w:ilvl w:val="0"/>
          <w:numId w:val="4"/>
        </w:numPr>
        <w:spacing w:before="170" w:after="170"/>
        <w:jc w:val="both"/>
        <w:rPr>
          <w:rFonts w:hint="eastAsia"/>
          <w:lang w:val="cs-CZ"/>
        </w:rPr>
      </w:pPr>
      <w:r>
        <w:rPr>
          <w:rFonts w:ascii="Times New Roman" w:hAnsi="Times New Roman" w:cs="Times New Roman"/>
          <w:lang w:val="cs-CZ" w:eastAsia="cs-CZ"/>
        </w:rPr>
        <w:lastRenderedPageBreak/>
        <w:t>V případě přiznání stipendia na SFG bude první část přiznané částky, tj. polovina, pokud děkan nerozhodne, že se bude jednat o menší část, vyplacena jako záloha v nejbližším termínu pro výplatu stipendií a druhá část po ukončení a kladném hodnocení ukonč</w:t>
      </w:r>
      <w:r>
        <w:rPr>
          <w:rFonts w:ascii="Times New Roman" w:hAnsi="Times New Roman" w:cs="Times New Roman"/>
          <w:lang w:val="cs-CZ" w:eastAsia="cs-CZ"/>
        </w:rPr>
        <w:t>eného SFG děkanem na návrh stipendijní rady (písm. j) tohoto odstavce). Pokud bude stipendium přiznáno skupině studentů, rozdělí se vyplácená záloha rovnoměrně mezi stipendisty, zbývající část se vyplatí v poměru schváleném děkanem na návrh stipendijní rad</w:t>
      </w:r>
      <w:r>
        <w:rPr>
          <w:rFonts w:ascii="Times New Roman" w:hAnsi="Times New Roman" w:cs="Times New Roman"/>
          <w:lang w:val="cs-CZ" w:eastAsia="cs-CZ"/>
        </w:rPr>
        <w:t xml:space="preserve">y. V případě, že SFG nebude ukončen ve stanoveném termínu či bude hodnocen děkanem na návrh stipendijní rady jako nesplněný, student či skupina studentů zbývající část stipendia neobdrží, přičemž při zvlášť závažném nenaplnění účelu tohoto stipendia, může </w:t>
      </w:r>
      <w:r>
        <w:rPr>
          <w:rFonts w:ascii="Times New Roman" w:hAnsi="Times New Roman" w:cs="Times New Roman"/>
          <w:lang w:val="cs-CZ" w:eastAsia="cs-CZ"/>
        </w:rPr>
        <w:t>děkan s uvedením důvodu vyzvat příslušného studenta či skupina studentů i k vrácení již vyplacené částky.</w:t>
      </w:r>
    </w:p>
    <w:p w:rsidR="00BB119D" w:rsidRDefault="00C664DE">
      <w:pPr>
        <w:numPr>
          <w:ilvl w:val="0"/>
          <w:numId w:val="4"/>
        </w:numPr>
        <w:spacing w:before="170" w:after="170"/>
        <w:jc w:val="both"/>
        <w:rPr>
          <w:rFonts w:hint="eastAsia"/>
          <w:lang w:val="cs-CZ"/>
        </w:rPr>
      </w:pPr>
      <w:r>
        <w:rPr>
          <w:rFonts w:ascii="Times New Roman" w:hAnsi="Times New Roman" w:cs="Times New Roman"/>
          <w:lang w:val="cs-CZ" w:eastAsia="cs-CZ"/>
        </w:rPr>
        <w:t>Stipendista je povinen vypracovat a nejpozději do 14 dnů po datu ukončení SFG předložit děkanovi písemnou zprávu, ve které uvede průběh řešení SFG, do</w:t>
      </w:r>
      <w:r>
        <w:rPr>
          <w:rFonts w:ascii="Times New Roman" w:hAnsi="Times New Roman" w:cs="Times New Roman"/>
          <w:lang w:val="cs-CZ" w:eastAsia="cs-CZ"/>
        </w:rPr>
        <w:t>sažené výsledky a jejich eventuální využití. Pokud na SFG pracovala skupina studentů, uvede v této zprávě, jakým dílem každý student skupiny přispěl k řešení SFG. Pokud to pravidla uplatnění výsledku dovolují, je stipendista (tým stipendistů) povinen v kaž</w:t>
      </w:r>
      <w:r>
        <w:rPr>
          <w:rFonts w:ascii="Times New Roman" w:hAnsi="Times New Roman" w:cs="Times New Roman"/>
          <w:lang w:val="cs-CZ" w:eastAsia="cs-CZ"/>
        </w:rPr>
        <w:t>dém takovém výsledku získaném v rámci řešení SFG (články, učebnice, webové stránky apod.) vyznačit poděkování tomuto SFG.</w:t>
      </w:r>
    </w:p>
    <w:p w:rsidR="00BB119D" w:rsidRDefault="00C664DE">
      <w:pPr>
        <w:numPr>
          <w:ilvl w:val="0"/>
          <w:numId w:val="4"/>
        </w:numPr>
        <w:spacing w:before="170" w:after="170"/>
        <w:jc w:val="both"/>
        <w:rPr>
          <w:rFonts w:hint="eastAsia"/>
        </w:rPr>
      </w:pPr>
      <w:r>
        <w:rPr>
          <w:rFonts w:ascii="Times New Roman" w:hAnsi="Times New Roman" w:cs="Times New Roman"/>
          <w:lang w:val="cs-CZ" w:eastAsia="cs-CZ"/>
        </w:rPr>
        <w:t>Komise pro studentské granty zasedá pro podzimní kolo vždy k 1. prosinci a pro jarní kolo k 1. červnu. Na tomto svém zasedání vybere z</w:t>
      </w:r>
      <w:r>
        <w:rPr>
          <w:rFonts w:ascii="Times New Roman" w:hAnsi="Times New Roman" w:cs="Times New Roman"/>
          <w:lang w:val="cs-CZ" w:eastAsia="cs-CZ"/>
        </w:rPr>
        <w:t> předložených žádostí SFG, které navrhne děkanovi na přiznání stipendia s uvedením výše stipendia a termínu ukončení SFG. Stipendia se nepřiznávají na projekty předepsané studijním plánem.</w:t>
      </w:r>
    </w:p>
    <w:p w:rsidR="00BB119D" w:rsidRDefault="00C664DE">
      <w:pPr>
        <w:numPr>
          <w:ilvl w:val="0"/>
          <w:numId w:val="4"/>
        </w:numPr>
        <w:spacing w:before="170" w:after="170"/>
        <w:jc w:val="both"/>
        <w:rPr>
          <w:rFonts w:hint="eastAsia"/>
        </w:rPr>
      </w:pPr>
      <w:r>
        <w:rPr>
          <w:rFonts w:ascii="Times New Roman" w:hAnsi="Times New Roman" w:cs="Times New Roman"/>
          <w:lang w:val="cs-CZ" w:eastAsia="cs-CZ"/>
        </w:rPr>
        <w:t>Na zasedání podle odstavce 11 dále stipendijní rada připraví návrhy</w:t>
      </w:r>
      <w:r>
        <w:rPr>
          <w:rFonts w:ascii="Times New Roman" w:hAnsi="Times New Roman" w:cs="Times New Roman"/>
          <w:lang w:val="cs-CZ" w:eastAsia="cs-CZ"/>
        </w:rPr>
        <w:t xml:space="preserve"> na vyhodnocení ukončených SFG na základě zprávy předložené studentem, kterému bylo stipendium přiznáno. V případě potřeby může předseda svolat k tomuto účelu stipendijní radu i v jiném termínu. U mimořádně kvalitně zpracovaných SFG s velkým přínosem (např</w:t>
      </w:r>
      <w:r>
        <w:rPr>
          <w:rFonts w:ascii="Times New Roman" w:hAnsi="Times New Roman" w:cs="Times New Roman"/>
          <w:lang w:val="cs-CZ" w:eastAsia="cs-CZ"/>
        </w:rPr>
        <w:t>. těch, jejichž výsledky byly přijaty k publikaci v renomovaném časopise) může stipendijní rada navrhnout děkanovi zvýšení stipendia.</w:t>
      </w:r>
    </w:p>
    <w:p w:rsidR="00BB119D" w:rsidRDefault="00C664DE">
      <w:pPr>
        <w:numPr>
          <w:ilvl w:val="0"/>
          <w:numId w:val="4"/>
        </w:numPr>
        <w:spacing w:before="170" w:after="170"/>
        <w:jc w:val="both"/>
        <w:rPr>
          <w:rFonts w:hint="eastAsia"/>
          <w:lang w:val="cs-CZ"/>
        </w:rPr>
      </w:pPr>
      <w:r>
        <w:rPr>
          <w:rFonts w:ascii="Times New Roman" w:hAnsi="Times New Roman" w:cs="Times New Roman"/>
          <w:lang w:val="cs-CZ" w:eastAsia="cs-CZ"/>
        </w:rPr>
        <w:t>Děkan dále může studentovi či absolventovi přiznat stipendium ve formě Ceny děkana Matematicko-fyzikální fakulty UK za nej</w:t>
      </w:r>
      <w:r>
        <w:rPr>
          <w:rFonts w:ascii="Times New Roman" w:hAnsi="Times New Roman" w:cs="Times New Roman"/>
          <w:lang w:val="cs-CZ" w:eastAsia="cs-CZ"/>
        </w:rPr>
        <w:t>lepší bakalářskou a diplomovou práci. Ceny jsou udělovány za nejlepší bakalářské a diplomové práce, které dosahují mimořádné úrovně v odborném či pedagogickém směru. Zpravidla jsou oceňovány práce, které byly publikovány, přijaty do tisku nebo mají srovnat</w:t>
      </w:r>
      <w:r>
        <w:rPr>
          <w:rFonts w:ascii="Times New Roman" w:hAnsi="Times New Roman" w:cs="Times New Roman"/>
          <w:lang w:val="cs-CZ" w:eastAsia="cs-CZ"/>
        </w:rPr>
        <w:t>elnou úroveň. Organizační podrobnosti udělování Ceny děkana stanoví opatření děkana.</w:t>
      </w:r>
    </w:p>
    <w:p w:rsidR="00BB119D" w:rsidRDefault="00C664DE">
      <w:pPr>
        <w:pStyle w:val="clanek"/>
      </w:pPr>
      <w:r>
        <w:t>Čl. 6</w:t>
      </w:r>
      <w:r>
        <w:br/>
      </w:r>
      <w:proofErr w:type="spellStart"/>
      <w:r>
        <w:t>Stipendium</w:t>
      </w:r>
      <w:proofErr w:type="spellEnd"/>
      <w:r>
        <w:t xml:space="preserve"> na podporu </w:t>
      </w:r>
      <w:proofErr w:type="spellStart"/>
      <w:r>
        <w:t>studia</w:t>
      </w:r>
      <w:proofErr w:type="spellEnd"/>
      <w:r>
        <w:t xml:space="preserve"> v zahraničí</w:t>
      </w:r>
      <w:r>
        <w:br/>
      </w:r>
      <w:r>
        <w:rPr>
          <w:b w:val="0"/>
        </w:rPr>
        <w:t xml:space="preserve">(K čl. 10 </w:t>
      </w:r>
      <w:proofErr w:type="spellStart"/>
      <w:r>
        <w:rPr>
          <w:b w:val="0"/>
        </w:rPr>
        <w:t>Řádu</w:t>
      </w:r>
      <w:proofErr w:type="spellEnd"/>
      <w:r>
        <w:rPr>
          <w:b w:val="0"/>
        </w:rPr>
        <w:t>)</w:t>
      </w:r>
    </w:p>
    <w:p w:rsidR="00BB119D" w:rsidRDefault="00C664DE">
      <w:pPr>
        <w:numPr>
          <w:ilvl w:val="0"/>
          <w:numId w:val="5"/>
        </w:numPr>
        <w:spacing w:before="170" w:after="170"/>
        <w:jc w:val="both"/>
        <w:rPr>
          <w:rFonts w:hint="eastAsia"/>
          <w:lang w:val="cs-CZ"/>
        </w:rPr>
      </w:pPr>
      <w:r>
        <w:rPr>
          <w:rFonts w:ascii="Times New Roman" w:hAnsi="Times New Roman" w:cs="Times New Roman"/>
          <w:lang w:val="cs-CZ" w:eastAsia="cs-CZ"/>
        </w:rPr>
        <w:t>Stipendium na podporu studia v zahraničí lze přiznat v souladu s podmínkami Řádu jako příspěvek na pokrytí n</w:t>
      </w:r>
      <w:r>
        <w:rPr>
          <w:rFonts w:ascii="Times New Roman" w:hAnsi="Times New Roman" w:cs="Times New Roman"/>
          <w:lang w:val="cs-CZ" w:eastAsia="cs-CZ"/>
        </w:rPr>
        <w:t>ákladů na studium v zahraničí studentům, kteří se účastní výuky či provádí vědeckou práci na zahraniční vysoké škole, účastní se workshopů nebo letních škol, nebo provádí činnosti související s přípravou závěrečné práce, článku, monografie apod. (např. stu</w:t>
      </w:r>
      <w:r>
        <w:rPr>
          <w:rFonts w:ascii="Times New Roman" w:hAnsi="Times New Roman" w:cs="Times New Roman"/>
          <w:lang w:val="cs-CZ" w:eastAsia="cs-CZ"/>
        </w:rPr>
        <w:t>dium či shromažďování pramenů v zahraničních knihovnách či archivech, apod.). Při stanovení výše stipendia děkan přihlédne k předpokládaným nebo skutečným nákladům pobytu a k tomu, zda student obdržel na danou akci podporu i z jiných zdrojů.</w:t>
      </w:r>
    </w:p>
    <w:p w:rsidR="00BB119D" w:rsidRDefault="00C664DE">
      <w:pPr>
        <w:numPr>
          <w:ilvl w:val="0"/>
          <w:numId w:val="5"/>
        </w:numPr>
        <w:spacing w:before="170" w:after="170"/>
        <w:jc w:val="both"/>
        <w:rPr>
          <w:rFonts w:hint="eastAsia"/>
          <w:lang w:val="cs-CZ"/>
        </w:rPr>
      </w:pPr>
      <w:r>
        <w:rPr>
          <w:rFonts w:ascii="Times New Roman" w:hAnsi="Times New Roman" w:cs="Times New Roman"/>
          <w:lang w:val="cs-CZ" w:eastAsia="cs-CZ"/>
        </w:rPr>
        <w:lastRenderedPageBreak/>
        <w:t>O přidělení st</w:t>
      </w:r>
      <w:r>
        <w:rPr>
          <w:rFonts w:ascii="Times New Roman" w:hAnsi="Times New Roman" w:cs="Times New Roman"/>
          <w:lang w:val="cs-CZ" w:eastAsia="cs-CZ"/>
        </w:rPr>
        <w:t>ipendia rozhoduje děkan na základě žádosti studenta, přitom si může vyžádat stanovisko odpovědného pracovníka (proděkana, garanta studijního programu, vedoucího závěrečné práce či jiného pedagoga apod.). Žádost je nutno podat nejdéle do 1 měsíce po ukončen</w:t>
      </w:r>
      <w:r>
        <w:rPr>
          <w:rFonts w:ascii="Times New Roman" w:hAnsi="Times New Roman" w:cs="Times New Roman"/>
          <w:lang w:val="cs-CZ" w:eastAsia="cs-CZ"/>
        </w:rPr>
        <w:t>í předmětného zahraničního pobytu.</w:t>
      </w:r>
    </w:p>
    <w:p w:rsidR="00BB119D" w:rsidRDefault="00C664DE">
      <w:pPr>
        <w:numPr>
          <w:ilvl w:val="0"/>
          <w:numId w:val="5"/>
        </w:numPr>
        <w:spacing w:before="170" w:after="170"/>
        <w:jc w:val="both"/>
        <w:rPr>
          <w:rFonts w:hint="eastAsia"/>
          <w:lang w:val="cs-CZ"/>
        </w:rPr>
      </w:pPr>
      <w:r>
        <w:rPr>
          <w:rFonts w:ascii="Times New Roman" w:hAnsi="Times New Roman" w:cs="Times New Roman"/>
          <w:lang w:val="cs-CZ" w:eastAsia="cs-CZ"/>
        </w:rPr>
        <w:t>Stipendium na podporu studia v zahraničí lze studentovi bakalářského studijního programu přiznat nejdříve po ukončení prvního ročníku studia.</w:t>
      </w:r>
    </w:p>
    <w:p w:rsidR="00BB119D" w:rsidRDefault="00C664DE">
      <w:pPr>
        <w:numPr>
          <w:ilvl w:val="0"/>
          <w:numId w:val="5"/>
        </w:numPr>
        <w:spacing w:before="170" w:after="170"/>
        <w:jc w:val="both"/>
        <w:rPr>
          <w:rFonts w:hint="eastAsia"/>
          <w:lang w:val="cs-CZ"/>
        </w:rPr>
      </w:pPr>
      <w:r>
        <w:rPr>
          <w:rFonts w:ascii="Times New Roman" w:hAnsi="Times New Roman" w:cs="Times New Roman"/>
          <w:lang w:val="cs-CZ" w:eastAsia="cs-CZ"/>
        </w:rPr>
        <w:t>Stipendium na podporu studia v zahraničí se vyplácí jednorázově.</w:t>
      </w:r>
    </w:p>
    <w:p w:rsidR="00BB119D" w:rsidRDefault="00C664DE">
      <w:pPr>
        <w:pStyle w:val="clanek"/>
      </w:pPr>
      <w:r>
        <w:t>Čl. 7</w:t>
      </w:r>
      <w:r>
        <w:br/>
        <w:t>Doktoran</w:t>
      </w:r>
      <w:r>
        <w:t xml:space="preserve">dské </w:t>
      </w:r>
      <w:proofErr w:type="spellStart"/>
      <w:r>
        <w:t>stipendium</w:t>
      </w:r>
      <w:proofErr w:type="spellEnd"/>
      <w:r>
        <w:br/>
      </w:r>
      <w:r>
        <w:rPr>
          <w:b w:val="0"/>
        </w:rPr>
        <w:t xml:space="preserve">(K čl. 12 </w:t>
      </w:r>
      <w:proofErr w:type="spellStart"/>
      <w:r>
        <w:rPr>
          <w:b w:val="0"/>
        </w:rPr>
        <w:t>Řádu</w:t>
      </w:r>
      <w:proofErr w:type="spellEnd"/>
      <w:r>
        <w:rPr>
          <w:b w:val="0"/>
        </w:rPr>
        <w:t>)</w:t>
      </w:r>
    </w:p>
    <w:p w:rsidR="00BB119D" w:rsidRDefault="00C664DE">
      <w:pPr>
        <w:numPr>
          <w:ilvl w:val="0"/>
          <w:numId w:val="6"/>
        </w:numPr>
        <w:spacing w:before="170" w:after="170"/>
        <w:jc w:val="both"/>
        <w:rPr>
          <w:rFonts w:hint="eastAsia"/>
        </w:rPr>
      </w:pPr>
      <w:r>
        <w:rPr>
          <w:rFonts w:ascii="Times New Roman" w:hAnsi="Times New Roman" w:cs="Times New Roman"/>
          <w:lang w:val="cs-CZ" w:eastAsia="cs-CZ"/>
        </w:rPr>
        <w:t>Děkan fakulty při stanovení výše doktorandského stipendia pro jednotlivé roky studia přihlédne k výši přidělené dotace na doktorandská stipendia a k počtu studentů v prezenční formě studia doktorského studijního programu a r</w:t>
      </w:r>
      <w:r>
        <w:rPr>
          <w:rFonts w:ascii="Times New Roman" w:hAnsi="Times New Roman" w:cs="Times New Roman"/>
          <w:lang w:val="cs-CZ" w:eastAsia="cs-CZ"/>
        </w:rPr>
        <w:t>ozhodne v souladu s podmínkami uvedenými v Řádu. Výše stipendia ve 2., 3. a 4. roce studia nesmí být nižší než v 1. roce studia.</w:t>
      </w:r>
    </w:p>
    <w:p w:rsidR="00BB119D" w:rsidRDefault="00C664DE">
      <w:pPr>
        <w:numPr>
          <w:ilvl w:val="0"/>
          <w:numId w:val="6"/>
        </w:numPr>
        <w:spacing w:before="170" w:after="170"/>
        <w:jc w:val="both"/>
        <w:rPr>
          <w:rFonts w:hint="eastAsia"/>
          <w:lang w:val="cs-CZ"/>
        </w:rPr>
      </w:pPr>
      <w:r>
        <w:rPr>
          <w:rFonts w:ascii="Times New Roman" w:hAnsi="Times New Roman" w:cs="Times New Roman"/>
          <w:lang w:val="cs-CZ" w:eastAsia="cs-CZ"/>
        </w:rPr>
        <w:t>Po úspěšném vykonání zkoušky z anglického jazyka se od následujícího kalendářního měsíce doktorandské stipendium navyšuje o čás</w:t>
      </w:r>
      <w:r>
        <w:rPr>
          <w:rFonts w:ascii="Times New Roman" w:hAnsi="Times New Roman" w:cs="Times New Roman"/>
          <w:lang w:val="cs-CZ" w:eastAsia="cs-CZ"/>
        </w:rPr>
        <w:t xml:space="preserve">tku 1000,- Kč měsíčně. Studentům může být rovněž přiznáno navýšení stipendia ve výši 1000,- Kč měsíčně za oborově významnou publikační aktivitu. O přiznání tohoto navýšení rozhoduje děkan na základě doporučení příslušné oborové rady, jednající zpravidla z </w:t>
      </w:r>
      <w:r>
        <w:rPr>
          <w:rFonts w:ascii="Times New Roman" w:hAnsi="Times New Roman" w:cs="Times New Roman"/>
          <w:lang w:val="cs-CZ" w:eastAsia="cs-CZ"/>
        </w:rPr>
        <w:t>popudu školitele a navýšení platí od následujícího kalendářního měsíce.</w:t>
      </w:r>
    </w:p>
    <w:p w:rsidR="00BB119D" w:rsidRDefault="00C664DE">
      <w:pPr>
        <w:numPr>
          <w:ilvl w:val="0"/>
          <w:numId w:val="6"/>
        </w:numPr>
        <w:spacing w:before="170" w:after="170"/>
        <w:jc w:val="both"/>
        <w:rPr>
          <w:rFonts w:hint="eastAsia"/>
        </w:rPr>
      </w:pPr>
      <w:r>
        <w:rPr>
          <w:rFonts w:ascii="Times New Roman" w:hAnsi="Times New Roman" w:cs="Times New Roman"/>
          <w:lang w:val="cs-CZ" w:eastAsia="cs-CZ"/>
        </w:rPr>
        <w:t>Studentům doktorských studijních programů v prezenční formě, kteří jsou plátci pojistného na zdravotní pojištění podle zvláštního právního předpisu</w:t>
      </w:r>
      <w:r>
        <w:rPr>
          <w:rStyle w:val="FootnoteAnchor"/>
          <w:rFonts w:ascii="Times New Roman" w:hAnsi="Times New Roman" w:cs="Times New Roman"/>
          <w:lang w:val="cs-CZ" w:eastAsia="cs-CZ"/>
        </w:rPr>
        <w:footnoteReference w:id="3"/>
      </w:r>
      <w:r>
        <w:rPr>
          <w:rFonts w:ascii="Times New Roman" w:hAnsi="Times New Roman" w:cs="Times New Roman"/>
          <w:vertAlign w:val="superscript"/>
          <w:lang w:val="cs-CZ" w:eastAsia="cs-CZ"/>
        </w:rPr>
        <w:t>)</w:t>
      </w:r>
      <w:r>
        <w:rPr>
          <w:rFonts w:ascii="Times New Roman" w:hAnsi="Times New Roman" w:cs="Times New Roman"/>
          <w:lang w:val="cs-CZ" w:eastAsia="cs-CZ"/>
        </w:rPr>
        <w:t>, lze přiznat další stipendium, a t</w:t>
      </w:r>
      <w:r>
        <w:rPr>
          <w:rFonts w:ascii="Times New Roman" w:hAnsi="Times New Roman" w:cs="Times New Roman"/>
          <w:lang w:val="cs-CZ" w:eastAsia="cs-CZ"/>
        </w:rPr>
        <w:t>o až do výše zaplaceného pojistného. Toto další stipendium se vyplácí dvakrát ročně. O toto stipendium je třeba požádat a k žádosti přiložit potvrzení o zaplaceném pojistném.</w:t>
      </w:r>
    </w:p>
    <w:p w:rsidR="00BB119D" w:rsidRDefault="00C664DE">
      <w:pPr>
        <w:pStyle w:val="clanek"/>
      </w:pPr>
      <w:r>
        <w:t>Čl. 8</w:t>
      </w:r>
      <w:r>
        <w:br/>
      </w:r>
      <w:proofErr w:type="spellStart"/>
      <w:r>
        <w:t>Společná</w:t>
      </w:r>
      <w:proofErr w:type="spellEnd"/>
      <w:r>
        <w:t xml:space="preserve"> ustanovení</w:t>
      </w:r>
    </w:p>
    <w:p w:rsidR="00BB119D" w:rsidRDefault="00C664DE">
      <w:pPr>
        <w:numPr>
          <w:ilvl w:val="0"/>
          <w:numId w:val="7"/>
        </w:numPr>
        <w:spacing w:before="170" w:after="170"/>
        <w:jc w:val="both"/>
        <w:rPr>
          <w:rFonts w:hint="eastAsia"/>
          <w:lang w:val="cs-CZ"/>
        </w:rPr>
      </w:pPr>
      <w:r>
        <w:rPr>
          <w:rFonts w:ascii="Times New Roman" w:hAnsi="Times New Roman" w:cs="Times New Roman"/>
          <w:lang w:val="cs-CZ" w:eastAsia="cs-CZ"/>
        </w:rPr>
        <w:t>Pravidla řízení o stipendiích upravuje Řád, a to včetně</w:t>
      </w:r>
      <w:r>
        <w:rPr>
          <w:rFonts w:ascii="Times New Roman" w:hAnsi="Times New Roman" w:cs="Times New Roman"/>
          <w:lang w:val="cs-CZ" w:eastAsia="cs-CZ"/>
        </w:rPr>
        <w:t xml:space="preserve"> náležitostí žádostí, formy rozhodnutí a možností odvolání.</w:t>
      </w:r>
    </w:p>
    <w:p w:rsidR="00BB119D" w:rsidRDefault="00C664DE">
      <w:pPr>
        <w:numPr>
          <w:ilvl w:val="0"/>
          <w:numId w:val="7"/>
        </w:numPr>
        <w:spacing w:before="170" w:after="170"/>
        <w:jc w:val="both"/>
        <w:rPr>
          <w:rFonts w:hint="eastAsia"/>
        </w:rPr>
      </w:pPr>
      <w:r>
        <w:rPr>
          <w:rFonts w:ascii="Times New Roman" w:hAnsi="Times New Roman" w:cs="Times New Roman"/>
          <w:lang w:val="cs-CZ" w:eastAsia="cs-CZ"/>
        </w:rPr>
        <w:t>Výplaty stipendií probíhají pouze bezhotovostní formou převodem na bankovní účet vedený u peněžního ústavu v České republice. Pro účely výplaty stipendia je student povinen sdělit číslo svého bank</w:t>
      </w:r>
      <w:r>
        <w:rPr>
          <w:rFonts w:ascii="Times New Roman" w:hAnsi="Times New Roman" w:cs="Times New Roman"/>
          <w:lang w:val="cs-CZ" w:eastAsia="cs-CZ"/>
        </w:rPr>
        <w:t>ovního účtu. Ve výjimečných případech může děkan povolit jinou formu výplaty.</w:t>
      </w:r>
    </w:p>
    <w:p w:rsidR="00BB119D" w:rsidRDefault="00C664DE">
      <w:pPr>
        <w:numPr>
          <w:ilvl w:val="0"/>
          <w:numId w:val="7"/>
        </w:numPr>
        <w:spacing w:before="170" w:after="170"/>
        <w:jc w:val="both"/>
        <w:rPr>
          <w:rFonts w:hint="eastAsia"/>
          <w:lang w:val="cs-CZ"/>
        </w:rPr>
      </w:pPr>
      <w:r>
        <w:rPr>
          <w:rFonts w:ascii="Times New Roman" w:hAnsi="Times New Roman" w:cs="Times New Roman"/>
          <w:lang w:val="cs-CZ" w:eastAsia="cs-CZ"/>
        </w:rPr>
        <w:t xml:space="preserve">Podrobnosti o podávání žádostí o stipendia, jejich náležitostech a o vyplácení stipendií, příp. další související záležitosti stanoví v souladu s vnitřními předpisy univerzity a </w:t>
      </w:r>
      <w:r>
        <w:rPr>
          <w:rFonts w:ascii="Times New Roman" w:hAnsi="Times New Roman" w:cs="Times New Roman"/>
          <w:lang w:val="cs-CZ" w:eastAsia="cs-CZ"/>
        </w:rPr>
        <w:t>fakulty a po projednání v Akademickém senátu fakulty svým opatřením děkan. Děkan může v tomto opatření stanovit, že se žádost o přiznání stipendia podává výlučně elektronickým způsobem.</w:t>
      </w:r>
    </w:p>
    <w:p w:rsidR="00BB119D" w:rsidRDefault="00C664DE">
      <w:pPr>
        <w:pStyle w:val="clanek"/>
      </w:pPr>
      <w:r>
        <w:lastRenderedPageBreak/>
        <w:t xml:space="preserve">Čl. </w:t>
      </w:r>
      <w:r>
        <w:rPr>
          <w:lang w:val="cs-CZ"/>
        </w:rPr>
        <w:t>9</w:t>
      </w:r>
      <w:r>
        <w:rPr>
          <w:lang w:val="cs-CZ"/>
        </w:rPr>
        <w:br/>
        <w:t>Přechodná a závěrečná ustanovení</w:t>
      </w:r>
    </w:p>
    <w:p w:rsidR="00BB119D" w:rsidRDefault="00C664DE">
      <w:pPr>
        <w:numPr>
          <w:ilvl w:val="0"/>
          <w:numId w:val="8"/>
        </w:numPr>
        <w:spacing w:before="170" w:after="170"/>
        <w:jc w:val="both"/>
        <w:rPr>
          <w:rFonts w:hint="eastAsia"/>
        </w:rPr>
      </w:pPr>
      <w:r>
        <w:rPr>
          <w:rFonts w:ascii="Times New Roman" w:hAnsi="Times New Roman" w:cs="Times New Roman"/>
          <w:lang w:val="cs-CZ" w:eastAsia="cs-CZ"/>
        </w:rPr>
        <w:t xml:space="preserve">Řízení zahájená přede dnem </w:t>
      </w:r>
      <w:r>
        <w:rPr>
          <w:rFonts w:ascii="Times New Roman" w:hAnsi="Times New Roman" w:cs="Times New Roman"/>
          <w:lang w:val="cs-CZ" w:eastAsia="cs-CZ"/>
        </w:rPr>
        <w:t>nabytí účinnosti těchto pravidel se dokončí podle těchto pravidel.</w:t>
      </w:r>
    </w:p>
    <w:p w:rsidR="00BB119D" w:rsidRDefault="00C664DE">
      <w:pPr>
        <w:numPr>
          <w:ilvl w:val="0"/>
          <w:numId w:val="8"/>
        </w:numPr>
        <w:spacing w:before="170" w:after="170"/>
        <w:jc w:val="both"/>
        <w:rPr>
          <w:rFonts w:hint="eastAsia"/>
          <w:lang w:val="cs-CZ"/>
        </w:rPr>
      </w:pPr>
      <w:r>
        <w:rPr>
          <w:rFonts w:ascii="Times New Roman" w:hAnsi="Times New Roman" w:cs="Times New Roman"/>
          <w:lang w:val="cs-CZ" w:eastAsia="cs-CZ"/>
        </w:rPr>
        <w:t>Zrušují se Pravidla pro přiznávání stipendií na MFF UK schválená akademickým senátem fakulty dne 28. února 2007, ve znění pozdějších změn.</w:t>
      </w:r>
    </w:p>
    <w:p w:rsidR="00BB119D" w:rsidRDefault="00C664DE">
      <w:pPr>
        <w:numPr>
          <w:ilvl w:val="0"/>
          <w:numId w:val="8"/>
        </w:numPr>
        <w:spacing w:before="170" w:after="170"/>
        <w:jc w:val="both"/>
        <w:rPr>
          <w:rFonts w:hint="eastAsia"/>
          <w:lang w:val="cs-CZ"/>
        </w:rPr>
      </w:pPr>
      <w:r>
        <w:rPr>
          <w:rFonts w:ascii="Times New Roman" w:hAnsi="Times New Roman" w:cs="Times New Roman"/>
          <w:lang w:val="cs-CZ" w:eastAsia="cs-CZ"/>
        </w:rPr>
        <w:t>Další skutečnosti neuvedené v těchto pravidlech up</w:t>
      </w:r>
      <w:r>
        <w:rPr>
          <w:rFonts w:ascii="Times New Roman" w:hAnsi="Times New Roman" w:cs="Times New Roman"/>
          <w:lang w:val="cs-CZ" w:eastAsia="cs-CZ"/>
        </w:rPr>
        <w:t>ravuje platný Rigorózní řád Univerzity Karlovy.</w:t>
      </w:r>
    </w:p>
    <w:p w:rsidR="00BB119D" w:rsidRDefault="00C664DE">
      <w:pPr>
        <w:numPr>
          <w:ilvl w:val="0"/>
          <w:numId w:val="8"/>
        </w:numPr>
        <w:spacing w:before="170" w:after="170"/>
        <w:jc w:val="both"/>
        <w:rPr>
          <w:rFonts w:hint="eastAsia"/>
          <w:lang w:val="cs-CZ"/>
        </w:rPr>
      </w:pPr>
      <w:r>
        <w:rPr>
          <w:rFonts w:ascii="Times New Roman" w:hAnsi="Times New Roman" w:cs="Times New Roman"/>
          <w:lang w:val="cs-CZ" w:eastAsia="cs-CZ"/>
        </w:rPr>
        <w:t>Tento předpis byl schválen akademickým senátem fakulty dne 14. června 2017.</w:t>
      </w:r>
    </w:p>
    <w:p w:rsidR="00BB119D" w:rsidRDefault="00C664DE">
      <w:pPr>
        <w:numPr>
          <w:ilvl w:val="0"/>
          <w:numId w:val="8"/>
        </w:numPr>
        <w:spacing w:before="170" w:after="170"/>
        <w:jc w:val="both"/>
        <w:rPr>
          <w:rFonts w:hint="eastAsia"/>
          <w:lang w:val="cs-CZ"/>
        </w:rPr>
      </w:pPr>
      <w:r>
        <w:rPr>
          <w:rFonts w:ascii="Times New Roman" w:hAnsi="Times New Roman" w:cs="Times New Roman"/>
          <w:lang w:val="cs-CZ" w:eastAsia="cs-CZ"/>
        </w:rPr>
        <w:t>Tento předpis nabývá platnosti dnem schválení akademickým senátem univerzity.</w:t>
      </w:r>
      <w:r>
        <w:rPr>
          <w:rStyle w:val="FootnoteAnchor"/>
          <w:rFonts w:ascii="Times New Roman" w:hAnsi="Times New Roman" w:cs="Times New Roman"/>
          <w:lang w:val="cs-CZ" w:eastAsia="cs-CZ"/>
        </w:rPr>
        <w:footnoteReference w:id="4"/>
      </w:r>
      <w:r>
        <w:rPr>
          <w:rFonts w:ascii="Times New Roman" w:hAnsi="Times New Roman" w:cs="Times New Roman"/>
          <w:vertAlign w:val="superscript"/>
          <w:lang w:val="cs-CZ" w:eastAsia="cs-CZ"/>
        </w:rPr>
        <w:t>)</w:t>
      </w:r>
    </w:p>
    <w:p w:rsidR="00BB119D" w:rsidRDefault="00C664DE">
      <w:pPr>
        <w:numPr>
          <w:ilvl w:val="0"/>
          <w:numId w:val="8"/>
        </w:numPr>
        <w:spacing w:before="170" w:after="170"/>
        <w:jc w:val="both"/>
        <w:rPr>
          <w:rFonts w:hint="eastAsia"/>
          <w:lang w:val="cs-CZ"/>
        </w:rPr>
      </w:pPr>
      <w:r>
        <w:rPr>
          <w:rFonts w:ascii="Times New Roman" w:hAnsi="Times New Roman" w:cs="Times New Roman"/>
          <w:lang w:val="cs-CZ" w:eastAsia="cs-CZ"/>
        </w:rPr>
        <w:t>Tento předpis nabývá účinnosti prvního dne kalendářn</w:t>
      </w:r>
      <w:r>
        <w:rPr>
          <w:rFonts w:ascii="Times New Roman" w:hAnsi="Times New Roman" w:cs="Times New Roman"/>
          <w:lang w:val="cs-CZ" w:eastAsia="cs-CZ"/>
        </w:rPr>
        <w:t>ího měsíce následujícího po dni, kdy nabyl platnosti.</w:t>
      </w:r>
    </w:p>
    <w:tbl>
      <w:tblPr>
        <w:tblW w:w="8702" w:type="dxa"/>
        <w:tblInd w:w="360" w:type="dxa"/>
        <w:tblLook w:val="0000" w:firstRow="0" w:lastRow="0" w:firstColumn="0" w:lastColumn="0" w:noHBand="0" w:noVBand="0"/>
      </w:tblPr>
      <w:tblGrid>
        <w:gridCol w:w="4386"/>
        <w:gridCol w:w="4316"/>
      </w:tblGrid>
      <w:tr w:rsidR="00BB119D">
        <w:tc>
          <w:tcPr>
            <w:tcW w:w="4385" w:type="dxa"/>
            <w:shd w:val="clear" w:color="auto" w:fill="auto"/>
          </w:tcPr>
          <w:p w:rsidR="00BB119D" w:rsidRDefault="00BB119D">
            <w:pPr>
              <w:jc w:val="center"/>
              <w:rPr>
                <w:rFonts w:ascii="Times New Roman" w:hAnsi="Times New Roman" w:cs="Times New Roman"/>
                <w:i/>
                <w:lang w:eastAsia="cs-CZ"/>
              </w:rPr>
            </w:pPr>
          </w:p>
          <w:p w:rsidR="00BB119D" w:rsidRDefault="00C664DE">
            <w:pPr>
              <w:jc w:val="center"/>
              <w:rPr>
                <w:rFonts w:hint="eastAsia"/>
              </w:rPr>
            </w:pPr>
            <w:r>
              <w:rPr>
                <w:rFonts w:ascii="Times New Roman" w:hAnsi="Times New Roman" w:cs="Times New Roman"/>
                <w:i/>
                <w:lang w:eastAsia="cs-CZ"/>
              </w:rPr>
              <w:t xml:space="preserve">Doc. RNDr. </w:t>
            </w:r>
            <w:proofErr w:type="spellStart"/>
            <w:r>
              <w:rPr>
                <w:rFonts w:ascii="Times New Roman" w:hAnsi="Times New Roman" w:cs="Times New Roman"/>
                <w:i/>
                <w:lang w:eastAsia="cs-CZ"/>
              </w:rPr>
              <w:t>Zdeněk</w:t>
            </w:r>
            <w:proofErr w:type="spellEnd"/>
            <w:r>
              <w:rPr>
                <w:rFonts w:ascii="Times New Roman" w:hAnsi="Times New Roman" w:cs="Times New Roman"/>
                <w:i/>
                <w:lang w:eastAsia="cs-CZ"/>
              </w:rPr>
              <w:t xml:space="preserve"> Drozd, </w:t>
            </w:r>
            <w:proofErr w:type="spellStart"/>
            <w:r>
              <w:rPr>
                <w:rFonts w:ascii="Times New Roman" w:hAnsi="Times New Roman" w:cs="Times New Roman"/>
                <w:i/>
                <w:lang w:eastAsia="cs-CZ"/>
              </w:rPr>
              <w:t>Ph.D</w:t>
            </w:r>
            <w:proofErr w:type="spellEnd"/>
            <w:r>
              <w:rPr>
                <w:rFonts w:ascii="Times New Roman" w:hAnsi="Times New Roman" w:cs="Times New Roman"/>
                <w:i/>
                <w:lang w:eastAsia="cs-CZ"/>
              </w:rPr>
              <w:t>.</w:t>
            </w:r>
            <w:r>
              <w:rPr>
                <w:rFonts w:ascii="Times New Roman" w:hAnsi="Times New Roman" w:cs="Times New Roman"/>
                <w:lang w:eastAsia="cs-CZ"/>
              </w:rPr>
              <w:t xml:space="preserve"> </w:t>
            </w:r>
          </w:p>
          <w:p w:rsidR="00BB119D" w:rsidRDefault="00C664DE">
            <w:pPr>
              <w:jc w:val="center"/>
              <w:rPr>
                <w:rFonts w:ascii="Times New Roman" w:hAnsi="Times New Roman" w:cs="Times New Roman"/>
                <w:lang w:eastAsia="cs-CZ"/>
              </w:rPr>
            </w:pPr>
            <w:proofErr w:type="spellStart"/>
            <w:r>
              <w:rPr>
                <w:rFonts w:ascii="Times New Roman" w:hAnsi="Times New Roman" w:cs="Times New Roman"/>
                <w:lang w:eastAsia="cs-CZ"/>
              </w:rPr>
              <w:t>předseda</w:t>
            </w:r>
            <w:proofErr w:type="spellEnd"/>
            <w:r>
              <w:rPr>
                <w:rFonts w:ascii="Times New Roman" w:hAnsi="Times New Roman" w:cs="Times New Roman"/>
                <w:lang w:eastAsia="cs-CZ"/>
              </w:rPr>
              <w:t xml:space="preserve"> akademického senátu</w:t>
            </w:r>
          </w:p>
        </w:tc>
        <w:tc>
          <w:tcPr>
            <w:tcW w:w="4316" w:type="dxa"/>
            <w:shd w:val="clear" w:color="auto" w:fill="auto"/>
          </w:tcPr>
          <w:p w:rsidR="00BB119D" w:rsidRDefault="00BB119D">
            <w:pPr>
              <w:jc w:val="center"/>
              <w:rPr>
                <w:rFonts w:ascii="Times New Roman" w:hAnsi="Times New Roman" w:cs="Times New Roman"/>
                <w:i/>
                <w:lang w:eastAsia="cs-CZ"/>
              </w:rPr>
            </w:pPr>
          </w:p>
          <w:p w:rsidR="00BB119D" w:rsidRDefault="00C664DE">
            <w:pPr>
              <w:jc w:val="center"/>
              <w:rPr>
                <w:rFonts w:hint="eastAsia"/>
              </w:rPr>
            </w:pPr>
            <w:r>
              <w:rPr>
                <w:rFonts w:ascii="Times New Roman" w:hAnsi="Times New Roman" w:cs="Times New Roman"/>
                <w:i/>
                <w:lang w:eastAsia="cs-CZ"/>
              </w:rPr>
              <w:t xml:space="preserve">Prof. RNDr. </w:t>
            </w:r>
            <w:proofErr w:type="spellStart"/>
            <w:r>
              <w:rPr>
                <w:rFonts w:ascii="Times New Roman" w:hAnsi="Times New Roman" w:cs="Times New Roman"/>
                <w:i/>
                <w:lang w:eastAsia="cs-CZ"/>
              </w:rPr>
              <w:t>Jan</w:t>
            </w:r>
            <w:proofErr w:type="spellEnd"/>
            <w:r>
              <w:rPr>
                <w:rFonts w:ascii="Times New Roman" w:hAnsi="Times New Roman" w:cs="Times New Roman"/>
                <w:i/>
                <w:lang w:eastAsia="cs-CZ"/>
              </w:rPr>
              <w:t xml:space="preserve"> </w:t>
            </w:r>
            <w:proofErr w:type="spellStart"/>
            <w:r>
              <w:rPr>
                <w:rFonts w:ascii="Times New Roman" w:hAnsi="Times New Roman" w:cs="Times New Roman"/>
                <w:i/>
                <w:lang w:eastAsia="cs-CZ"/>
              </w:rPr>
              <w:t>Kratochvíl</w:t>
            </w:r>
            <w:proofErr w:type="spellEnd"/>
            <w:r>
              <w:rPr>
                <w:rFonts w:ascii="Times New Roman" w:hAnsi="Times New Roman" w:cs="Times New Roman"/>
                <w:i/>
                <w:lang w:eastAsia="cs-CZ"/>
              </w:rPr>
              <w:t>, CSc.</w:t>
            </w:r>
            <w:r>
              <w:rPr>
                <w:rFonts w:ascii="Times New Roman" w:hAnsi="Times New Roman" w:cs="Times New Roman"/>
                <w:lang w:eastAsia="cs-CZ"/>
              </w:rPr>
              <w:t xml:space="preserve"> </w:t>
            </w:r>
          </w:p>
          <w:p w:rsidR="00BB119D" w:rsidRDefault="00C664DE">
            <w:pPr>
              <w:jc w:val="center"/>
              <w:rPr>
                <w:rFonts w:ascii="Times New Roman" w:hAnsi="Times New Roman" w:cs="Times New Roman"/>
                <w:lang w:eastAsia="cs-CZ"/>
              </w:rPr>
            </w:pPr>
            <w:proofErr w:type="spellStart"/>
            <w:r>
              <w:rPr>
                <w:rFonts w:ascii="Times New Roman" w:hAnsi="Times New Roman" w:cs="Times New Roman"/>
                <w:lang w:eastAsia="cs-CZ"/>
              </w:rPr>
              <w:t>děkan</w:t>
            </w:r>
            <w:proofErr w:type="spellEnd"/>
          </w:p>
        </w:tc>
      </w:tr>
      <w:tr w:rsidR="00BB119D">
        <w:tc>
          <w:tcPr>
            <w:tcW w:w="8701" w:type="dxa"/>
            <w:gridSpan w:val="2"/>
            <w:shd w:val="clear" w:color="auto" w:fill="auto"/>
          </w:tcPr>
          <w:p w:rsidR="00BB119D" w:rsidRDefault="00BB119D">
            <w:pPr>
              <w:pStyle w:val="Seznam-seln0"/>
              <w:shd w:val="clear" w:color="auto" w:fill="FFFFFF"/>
              <w:snapToGrid w:val="0"/>
              <w:spacing w:after="0" w:line="312" w:lineRule="atLeast"/>
              <w:jc w:val="center"/>
              <w:rPr>
                <w:lang w:eastAsia="cs-CZ"/>
              </w:rPr>
            </w:pPr>
          </w:p>
          <w:p w:rsidR="00BB119D" w:rsidRDefault="00BB119D">
            <w:pPr>
              <w:pStyle w:val="Seznam-seln0"/>
              <w:shd w:val="clear" w:color="auto" w:fill="FFFFFF"/>
              <w:spacing w:after="0" w:line="312" w:lineRule="atLeast"/>
              <w:jc w:val="center"/>
              <w:rPr>
                <w:lang w:eastAsia="cs-CZ"/>
              </w:rPr>
            </w:pPr>
          </w:p>
          <w:p w:rsidR="00BB119D" w:rsidRDefault="00C664DE">
            <w:pPr>
              <w:pStyle w:val="Seznam-seln0"/>
              <w:shd w:val="clear" w:color="auto" w:fill="FFFFFF"/>
              <w:spacing w:after="0" w:line="312" w:lineRule="atLeast"/>
              <w:jc w:val="center"/>
              <w:rPr>
                <w:i/>
              </w:rPr>
            </w:pPr>
            <w:r>
              <w:rPr>
                <w:i/>
              </w:rPr>
              <w:t xml:space="preserve">PhDr. Tomáš </w:t>
            </w:r>
            <w:proofErr w:type="spellStart"/>
            <w:r>
              <w:rPr>
                <w:i/>
              </w:rPr>
              <w:t>Nigrin</w:t>
            </w:r>
            <w:proofErr w:type="spellEnd"/>
            <w:r>
              <w:rPr>
                <w:i/>
              </w:rPr>
              <w:t xml:space="preserve">, </w:t>
            </w:r>
            <w:proofErr w:type="spellStart"/>
            <w:r>
              <w:rPr>
                <w:i/>
              </w:rPr>
              <w:t>Ph.D</w:t>
            </w:r>
            <w:proofErr w:type="spellEnd"/>
            <w:r>
              <w:rPr>
                <w:i/>
              </w:rPr>
              <w:t>.</w:t>
            </w:r>
          </w:p>
          <w:p w:rsidR="00BB119D" w:rsidRDefault="00C664DE">
            <w:pPr>
              <w:spacing w:line="276" w:lineRule="auto"/>
              <w:jc w:val="center"/>
              <w:rPr>
                <w:rFonts w:ascii="Times New Roman" w:hAnsi="Times New Roman" w:cs="Times New Roman"/>
                <w:lang w:eastAsia="cs-CZ"/>
              </w:rPr>
            </w:pPr>
            <w:proofErr w:type="spellStart"/>
            <w:r>
              <w:rPr>
                <w:rFonts w:ascii="Times New Roman" w:hAnsi="Times New Roman" w:cs="Times New Roman"/>
                <w:lang w:eastAsia="cs-CZ"/>
              </w:rPr>
              <w:t>předseda</w:t>
            </w:r>
            <w:proofErr w:type="spellEnd"/>
            <w:r>
              <w:rPr>
                <w:rFonts w:ascii="Times New Roman" w:hAnsi="Times New Roman" w:cs="Times New Roman"/>
                <w:lang w:eastAsia="cs-CZ"/>
              </w:rPr>
              <w:t xml:space="preserve"> </w:t>
            </w:r>
            <w:r>
              <w:rPr>
                <w:rFonts w:ascii="Times New Roman" w:hAnsi="Times New Roman" w:cs="Times New Roman"/>
                <w:lang w:val="cs-CZ" w:eastAsia="cs-CZ"/>
              </w:rPr>
              <w:t>a</w:t>
            </w:r>
            <w:proofErr w:type="spellStart"/>
            <w:r>
              <w:rPr>
                <w:rFonts w:ascii="Times New Roman" w:hAnsi="Times New Roman" w:cs="Times New Roman"/>
                <w:lang w:eastAsia="cs-CZ"/>
              </w:rPr>
              <w:t>kademického</w:t>
            </w:r>
            <w:proofErr w:type="spellEnd"/>
            <w:r>
              <w:rPr>
                <w:rFonts w:ascii="Times New Roman" w:hAnsi="Times New Roman" w:cs="Times New Roman"/>
                <w:lang w:eastAsia="cs-CZ"/>
              </w:rPr>
              <w:t xml:space="preserve"> senátu univerzity</w:t>
            </w:r>
          </w:p>
        </w:tc>
      </w:tr>
    </w:tbl>
    <w:p w:rsidR="00BB119D" w:rsidRDefault="00BB119D">
      <w:pPr>
        <w:rPr>
          <w:rFonts w:hint="eastAsia"/>
        </w:rPr>
      </w:pPr>
    </w:p>
    <w:sectPr w:rsidR="00BB119D">
      <w:footerReference w:type="default" r:id="rId8"/>
      <w:pgSz w:w="11906" w:h="16838"/>
      <w:pgMar w:top="1134" w:right="1134" w:bottom="1700" w:left="1134" w:header="0" w:footer="1134" w:gutter="0"/>
      <w:cols w:space="708"/>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DE" w:rsidRDefault="00C664DE">
      <w:pPr>
        <w:rPr>
          <w:rFonts w:hint="eastAsia"/>
        </w:rPr>
      </w:pPr>
      <w:r>
        <w:separator/>
      </w:r>
    </w:p>
  </w:endnote>
  <w:endnote w:type="continuationSeparator" w:id="0">
    <w:p w:rsidR="00C664DE" w:rsidRDefault="00C664D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Mono">
    <w:altName w:val="Courier New"/>
    <w:charset w:val="EE"/>
    <w:family w:val="roman"/>
    <w:pitch w:val="variable"/>
  </w:font>
  <w:font w:name="NSimSun">
    <w:panose1 w:val="02010609030101010101"/>
    <w:charset w:val="86"/>
    <w:family w:val="modern"/>
    <w:pitch w:val="fixed"/>
    <w:sig w:usb0="00000003" w:usb1="288F0000" w:usb2="00000016" w:usb3="00000000" w:csb0="00040001" w:csb1="00000000"/>
  </w:font>
  <w:font w:name="OpenSymbol">
    <w:altName w:val="Arial Unicode MS"/>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19D" w:rsidRDefault="00C664DE">
    <w:pPr>
      <w:pStyle w:val="Zpat"/>
      <w:jc w:val="center"/>
      <w:rPr>
        <w:rFonts w:hint="eastAsia"/>
      </w:rPr>
    </w:pPr>
    <w:r>
      <w:fldChar w:fldCharType="begin"/>
    </w:r>
    <w:r>
      <w:instrText>PAGE</w:instrText>
    </w:r>
    <w:r>
      <w:fldChar w:fldCharType="separate"/>
    </w:r>
    <w:r w:rsidR="00A563F9">
      <w:rPr>
        <w:rFonts w:hint="eastAsia"/>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DE" w:rsidRDefault="00C664DE">
      <w:pPr>
        <w:rPr>
          <w:rFonts w:hint="eastAsia"/>
        </w:rPr>
      </w:pPr>
      <w:r>
        <w:separator/>
      </w:r>
    </w:p>
  </w:footnote>
  <w:footnote w:type="continuationSeparator" w:id="0">
    <w:p w:rsidR="00C664DE" w:rsidRDefault="00C664DE">
      <w:pPr>
        <w:rPr>
          <w:rFonts w:hint="eastAsia"/>
        </w:rPr>
      </w:pPr>
      <w:r>
        <w:continuationSeparator/>
      </w:r>
    </w:p>
  </w:footnote>
  <w:footnote w:id="1">
    <w:p w:rsidR="00BB119D" w:rsidRDefault="00C664DE">
      <w:pPr>
        <w:pStyle w:val="Textpoznpodarou"/>
        <w:rPr>
          <w:rFonts w:hint="eastAsia"/>
        </w:rPr>
      </w:pPr>
      <w:r>
        <w:rPr>
          <w:lang w:val="cs-CZ"/>
        </w:rPr>
        <w:footnoteRef/>
      </w:r>
      <w:r>
        <w:rPr>
          <w:lang w:val="cs-CZ"/>
        </w:rPr>
        <w:t>) Zákon č. 130/2002 Sb., o podpoře výzkumu, experimentálního vývoje a inovací.</w:t>
      </w:r>
    </w:p>
  </w:footnote>
  <w:footnote w:id="2">
    <w:p w:rsidR="00BB119D" w:rsidRDefault="00C664DE">
      <w:pPr>
        <w:pStyle w:val="Textpoznpodarou"/>
        <w:rPr>
          <w:rFonts w:hint="eastAsia"/>
        </w:rPr>
      </w:pPr>
      <w:r>
        <w:rPr>
          <w:lang w:val="cs-CZ"/>
        </w:rPr>
        <w:footnoteRef/>
      </w:r>
      <w:r>
        <w:rPr>
          <w:lang w:val="cs-CZ"/>
        </w:rPr>
        <w:t>) Čl. 6 odst. 1 Řádu.</w:t>
      </w:r>
    </w:p>
  </w:footnote>
  <w:footnote w:id="3">
    <w:p w:rsidR="00BB119D" w:rsidRDefault="00C664DE">
      <w:pPr>
        <w:pStyle w:val="Textpoznpodarou"/>
        <w:rPr>
          <w:rFonts w:hint="eastAsia"/>
        </w:rPr>
      </w:pPr>
      <w:r>
        <w:rPr>
          <w:lang w:val="cs-CZ"/>
        </w:rPr>
        <w:footnoteRef/>
      </w:r>
      <w:r>
        <w:rPr>
          <w:lang w:val="cs-CZ"/>
        </w:rPr>
        <w:t xml:space="preserve">) § 5 písm. c) zákona č. 48/1997 Sb., o veřejném zdravotním </w:t>
      </w:r>
      <w:r>
        <w:rPr>
          <w:lang w:val="cs-CZ"/>
        </w:rPr>
        <w:t>pojištění a o změně a doplnění některých souvisejících zákonů, ve znění pozdějších předpisů.</w:t>
      </w:r>
    </w:p>
  </w:footnote>
  <w:footnote w:id="4">
    <w:p w:rsidR="00BB119D" w:rsidRDefault="00C664DE">
      <w:pPr>
        <w:pStyle w:val="Textpoznpodarou"/>
        <w:rPr>
          <w:rFonts w:hint="eastAsia"/>
        </w:rPr>
      </w:pPr>
      <w:r>
        <w:rPr>
          <w:lang w:val="cs-CZ"/>
        </w:rPr>
        <w:footnoteRef/>
      </w:r>
      <w:bookmarkStart w:id="0" w:name="_GoBack"/>
      <w:bookmarkEnd w:id="0"/>
      <w:r>
        <w:rPr>
          <w:lang w:val="cs-CZ"/>
        </w:rPr>
        <w:t>) § 9 odst. 1 písm. b) bod 2. zákona o vysokých školách. Tento předpis byl schválen Akademickým senátem Univerzity Karlovy dne 23. června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2624"/>
    <w:multiLevelType w:val="multilevel"/>
    <w:tmpl w:val="F7C62D56"/>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1AEE647A"/>
    <w:multiLevelType w:val="multilevel"/>
    <w:tmpl w:val="EFE82F34"/>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1BCC23F6"/>
    <w:multiLevelType w:val="multilevel"/>
    <w:tmpl w:val="B262EB26"/>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1D55786D"/>
    <w:multiLevelType w:val="multilevel"/>
    <w:tmpl w:val="5A7EF8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330184B"/>
    <w:multiLevelType w:val="multilevel"/>
    <w:tmpl w:val="45A64E02"/>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nsid w:val="23C20E4A"/>
    <w:multiLevelType w:val="multilevel"/>
    <w:tmpl w:val="AB100868"/>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5D706A41"/>
    <w:multiLevelType w:val="multilevel"/>
    <w:tmpl w:val="358478F8"/>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nsid w:val="61BB1999"/>
    <w:multiLevelType w:val="multilevel"/>
    <w:tmpl w:val="5B983A0C"/>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nsid w:val="6A6E4325"/>
    <w:multiLevelType w:val="multilevel"/>
    <w:tmpl w:val="37AAE740"/>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2"/>
  </w:num>
  <w:num w:numId="2">
    <w:abstractNumId w:val="6"/>
  </w:num>
  <w:num w:numId="3">
    <w:abstractNumId w:val="1"/>
  </w:num>
  <w:num w:numId="4">
    <w:abstractNumId w:val="4"/>
  </w:num>
  <w:num w:numId="5">
    <w:abstractNumId w:val="0"/>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119D"/>
    <w:rsid w:val="00A563F9"/>
    <w:rsid w:val="00BB119D"/>
    <w:rsid w:val="00C664D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2BB4"/>
    <w:rPr>
      <w:color w:val="00000A"/>
      <w:sz w:val="24"/>
      <w:szCs w:val="24"/>
      <w:lang w:val="sk-SK"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qFormat/>
    <w:rsid w:val="00DB2BB4"/>
  </w:style>
  <w:style w:type="character" w:customStyle="1" w:styleId="Zdrojovtext">
    <w:name w:val="Zdrojový text"/>
    <w:uiPriority w:val="99"/>
    <w:qFormat/>
    <w:rsid w:val="00DB2BB4"/>
    <w:rPr>
      <w:rFonts w:ascii="Liberation Mono" w:eastAsia="NSimSun" w:hAnsi="Liberation Mono"/>
    </w:rPr>
  </w:style>
  <w:style w:type="character" w:customStyle="1" w:styleId="WW8Num13z0">
    <w:name w:val="WW8Num13z0"/>
    <w:uiPriority w:val="99"/>
    <w:qFormat/>
    <w:rsid w:val="00DB2BB4"/>
    <w:rPr>
      <w:rFonts w:ascii="Times New Roman" w:hAnsi="Times New Roman"/>
      <w:sz w:val="24"/>
    </w:rPr>
  </w:style>
  <w:style w:type="character" w:customStyle="1" w:styleId="FootnoteAnchor">
    <w:name w:val="Footnote Anchor"/>
    <w:uiPriority w:val="99"/>
    <w:rsid w:val="00DB2BB4"/>
    <w:rPr>
      <w:vertAlign w:val="superscript"/>
    </w:rPr>
  </w:style>
  <w:style w:type="character" w:customStyle="1" w:styleId="FootnoteCharacters">
    <w:name w:val="Footnote Characters"/>
    <w:uiPriority w:val="99"/>
    <w:qFormat/>
    <w:rsid w:val="00DB2BB4"/>
  </w:style>
  <w:style w:type="character" w:customStyle="1" w:styleId="EndnoteAnchor">
    <w:name w:val="Endnote Anchor"/>
    <w:uiPriority w:val="99"/>
    <w:rsid w:val="00DB2BB4"/>
    <w:rPr>
      <w:vertAlign w:val="superscript"/>
    </w:rPr>
  </w:style>
  <w:style w:type="character" w:customStyle="1" w:styleId="EndnoteCharacters">
    <w:name w:val="Endnote Characters"/>
    <w:uiPriority w:val="99"/>
    <w:qFormat/>
    <w:rsid w:val="00DB2BB4"/>
  </w:style>
  <w:style w:type="character" w:customStyle="1" w:styleId="Bullets">
    <w:name w:val="Bullets"/>
    <w:uiPriority w:val="99"/>
    <w:qFormat/>
    <w:rsid w:val="00DB2BB4"/>
    <w:rPr>
      <w:rFonts w:ascii="OpenSymbol" w:hAnsi="OpenSymbol"/>
    </w:rPr>
  </w:style>
  <w:style w:type="character" w:customStyle="1" w:styleId="ListLabel1">
    <w:name w:val="ListLabel 1"/>
    <w:uiPriority w:val="99"/>
    <w:qFormat/>
    <w:rsid w:val="00DB2BB4"/>
  </w:style>
  <w:style w:type="character" w:customStyle="1" w:styleId="ListLabel2">
    <w:name w:val="ListLabel 2"/>
    <w:uiPriority w:val="99"/>
    <w:qFormat/>
    <w:rsid w:val="00DB2BB4"/>
  </w:style>
  <w:style w:type="character" w:customStyle="1" w:styleId="ListLabel3">
    <w:name w:val="ListLabel 3"/>
    <w:uiPriority w:val="99"/>
    <w:qFormat/>
    <w:rsid w:val="00DB2BB4"/>
  </w:style>
  <w:style w:type="character" w:customStyle="1" w:styleId="ListLabel4">
    <w:name w:val="ListLabel 4"/>
    <w:uiPriority w:val="99"/>
    <w:qFormat/>
    <w:rsid w:val="00DB2BB4"/>
  </w:style>
  <w:style w:type="character" w:customStyle="1" w:styleId="ListLabel5">
    <w:name w:val="ListLabel 5"/>
    <w:uiPriority w:val="99"/>
    <w:qFormat/>
    <w:rsid w:val="00DB2BB4"/>
  </w:style>
  <w:style w:type="character" w:customStyle="1" w:styleId="ListLabel6">
    <w:name w:val="ListLabel 6"/>
    <w:uiPriority w:val="99"/>
    <w:qFormat/>
    <w:rsid w:val="00DB2BB4"/>
  </w:style>
  <w:style w:type="character" w:customStyle="1" w:styleId="ListLabel7">
    <w:name w:val="ListLabel 7"/>
    <w:uiPriority w:val="99"/>
    <w:qFormat/>
    <w:rsid w:val="00DB2BB4"/>
    <w:rPr>
      <w:sz w:val="24"/>
    </w:rPr>
  </w:style>
  <w:style w:type="character" w:customStyle="1" w:styleId="ListLabel8">
    <w:name w:val="ListLabel 8"/>
    <w:uiPriority w:val="99"/>
    <w:qFormat/>
    <w:rsid w:val="00DB2BB4"/>
  </w:style>
  <w:style w:type="character" w:customStyle="1" w:styleId="ListLabel9">
    <w:name w:val="ListLabel 9"/>
    <w:uiPriority w:val="99"/>
    <w:qFormat/>
    <w:rsid w:val="00DB2BB4"/>
  </w:style>
  <w:style w:type="character" w:customStyle="1" w:styleId="ListLabel10">
    <w:name w:val="ListLabel 10"/>
    <w:uiPriority w:val="99"/>
    <w:qFormat/>
    <w:rsid w:val="00DB2BB4"/>
  </w:style>
  <w:style w:type="character" w:customStyle="1" w:styleId="ListLabel11">
    <w:name w:val="ListLabel 11"/>
    <w:uiPriority w:val="99"/>
    <w:qFormat/>
    <w:rsid w:val="00DB2BB4"/>
  </w:style>
  <w:style w:type="character" w:customStyle="1" w:styleId="ListLabel12">
    <w:name w:val="ListLabel 12"/>
    <w:uiPriority w:val="99"/>
    <w:qFormat/>
    <w:rsid w:val="00DB2BB4"/>
  </w:style>
  <w:style w:type="character" w:customStyle="1" w:styleId="ListLabel13">
    <w:name w:val="ListLabel 13"/>
    <w:uiPriority w:val="99"/>
    <w:qFormat/>
    <w:rsid w:val="00DB2BB4"/>
  </w:style>
  <w:style w:type="character" w:customStyle="1" w:styleId="ListLabel14">
    <w:name w:val="ListLabel 14"/>
    <w:uiPriority w:val="99"/>
    <w:qFormat/>
    <w:rsid w:val="00DB2BB4"/>
  </w:style>
  <w:style w:type="character" w:customStyle="1" w:styleId="ListLabel15">
    <w:name w:val="ListLabel 15"/>
    <w:uiPriority w:val="99"/>
    <w:qFormat/>
    <w:rsid w:val="00DB2BB4"/>
  </w:style>
  <w:style w:type="character" w:customStyle="1" w:styleId="ListLabel16">
    <w:name w:val="ListLabel 16"/>
    <w:uiPriority w:val="99"/>
    <w:qFormat/>
    <w:rsid w:val="00DB2BB4"/>
  </w:style>
  <w:style w:type="character" w:customStyle="1" w:styleId="ListLabel17">
    <w:name w:val="ListLabel 17"/>
    <w:uiPriority w:val="99"/>
    <w:qFormat/>
    <w:rsid w:val="00DB2BB4"/>
  </w:style>
  <w:style w:type="character" w:customStyle="1" w:styleId="ListLabel18">
    <w:name w:val="ListLabel 18"/>
    <w:uiPriority w:val="99"/>
    <w:qFormat/>
    <w:rsid w:val="00DB2BB4"/>
  </w:style>
  <w:style w:type="character" w:customStyle="1" w:styleId="ListLabel19">
    <w:name w:val="ListLabel 19"/>
    <w:uiPriority w:val="99"/>
    <w:qFormat/>
    <w:rsid w:val="00DB2BB4"/>
  </w:style>
  <w:style w:type="character" w:customStyle="1" w:styleId="ListLabel20">
    <w:name w:val="ListLabel 20"/>
    <w:uiPriority w:val="99"/>
    <w:qFormat/>
    <w:rsid w:val="00DB2BB4"/>
  </w:style>
  <w:style w:type="character" w:customStyle="1" w:styleId="ListLabel21">
    <w:name w:val="ListLabel 21"/>
    <w:uiPriority w:val="99"/>
    <w:qFormat/>
    <w:rsid w:val="00DB2BB4"/>
  </w:style>
  <w:style w:type="character" w:customStyle="1" w:styleId="ListLabel22">
    <w:name w:val="ListLabel 22"/>
    <w:uiPriority w:val="99"/>
    <w:qFormat/>
    <w:rsid w:val="00DB2BB4"/>
  </w:style>
  <w:style w:type="character" w:customStyle="1" w:styleId="ListLabel23">
    <w:name w:val="ListLabel 23"/>
    <w:uiPriority w:val="99"/>
    <w:qFormat/>
    <w:rsid w:val="00DB2BB4"/>
  </w:style>
  <w:style w:type="character" w:customStyle="1" w:styleId="ListLabel24">
    <w:name w:val="ListLabel 24"/>
    <w:uiPriority w:val="99"/>
    <w:qFormat/>
    <w:rsid w:val="00DB2BB4"/>
  </w:style>
  <w:style w:type="character" w:customStyle="1" w:styleId="ListLabel25">
    <w:name w:val="ListLabel 25"/>
    <w:uiPriority w:val="99"/>
    <w:qFormat/>
    <w:rsid w:val="00DB2BB4"/>
  </w:style>
  <w:style w:type="character" w:customStyle="1" w:styleId="ListLabel26">
    <w:name w:val="ListLabel 26"/>
    <w:uiPriority w:val="99"/>
    <w:qFormat/>
    <w:rsid w:val="00DB2BB4"/>
  </w:style>
  <w:style w:type="character" w:customStyle="1" w:styleId="ListLabel27">
    <w:name w:val="ListLabel 27"/>
    <w:uiPriority w:val="99"/>
    <w:qFormat/>
    <w:rsid w:val="00DB2BB4"/>
  </w:style>
  <w:style w:type="character" w:customStyle="1" w:styleId="ListLabel28">
    <w:name w:val="ListLabel 28"/>
    <w:uiPriority w:val="99"/>
    <w:qFormat/>
    <w:rsid w:val="00DB2BB4"/>
  </w:style>
  <w:style w:type="character" w:customStyle="1" w:styleId="ListLabel29">
    <w:name w:val="ListLabel 29"/>
    <w:uiPriority w:val="99"/>
    <w:qFormat/>
    <w:rsid w:val="00DB2BB4"/>
  </w:style>
  <w:style w:type="character" w:customStyle="1" w:styleId="ListLabel30">
    <w:name w:val="ListLabel 30"/>
    <w:uiPriority w:val="99"/>
    <w:qFormat/>
    <w:rsid w:val="00DB2BB4"/>
  </w:style>
  <w:style w:type="character" w:customStyle="1" w:styleId="ListLabel31">
    <w:name w:val="ListLabel 31"/>
    <w:uiPriority w:val="99"/>
    <w:qFormat/>
    <w:rsid w:val="00DB2BB4"/>
  </w:style>
  <w:style w:type="character" w:customStyle="1" w:styleId="ListLabel32">
    <w:name w:val="ListLabel 32"/>
    <w:uiPriority w:val="99"/>
    <w:qFormat/>
    <w:rsid w:val="00DB2BB4"/>
  </w:style>
  <w:style w:type="character" w:customStyle="1" w:styleId="ListLabel33">
    <w:name w:val="ListLabel 33"/>
    <w:uiPriority w:val="99"/>
    <w:qFormat/>
    <w:rsid w:val="00DB2BB4"/>
  </w:style>
  <w:style w:type="character" w:customStyle="1" w:styleId="ListLabel34">
    <w:name w:val="ListLabel 34"/>
    <w:uiPriority w:val="99"/>
    <w:qFormat/>
    <w:rsid w:val="00DB2BB4"/>
  </w:style>
  <w:style w:type="character" w:customStyle="1" w:styleId="ListLabel35">
    <w:name w:val="ListLabel 35"/>
    <w:uiPriority w:val="99"/>
    <w:qFormat/>
    <w:rsid w:val="00DB2BB4"/>
  </w:style>
  <w:style w:type="character" w:customStyle="1" w:styleId="ListLabel36">
    <w:name w:val="ListLabel 36"/>
    <w:uiPriority w:val="99"/>
    <w:qFormat/>
    <w:rsid w:val="00DB2BB4"/>
  </w:style>
  <w:style w:type="character" w:customStyle="1" w:styleId="ListLabel37">
    <w:name w:val="ListLabel 37"/>
    <w:uiPriority w:val="99"/>
    <w:qFormat/>
    <w:rsid w:val="00DB2BB4"/>
  </w:style>
  <w:style w:type="character" w:customStyle="1" w:styleId="ListLabel38">
    <w:name w:val="ListLabel 38"/>
    <w:uiPriority w:val="99"/>
    <w:qFormat/>
    <w:rsid w:val="00DB2BB4"/>
  </w:style>
  <w:style w:type="character" w:customStyle="1" w:styleId="ListLabel39">
    <w:name w:val="ListLabel 39"/>
    <w:uiPriority w:val="99"/>
    <w:qFormat/>
    <w:rsid w:val="00DB2BB4"/>
  </w:style>
  <w:style w:type="character" w:customStyle="1" w:styleId="ListLabel40">
    <w:name w:val="ListLabel 40"/>
    <w:uiPriority w:val="99"/>
    <w:qFormat/>
    <w:rsid w:val="00DB2BB4"/>
  </w:style>
  <w:style w:type="character" w:customStyle="1" w:styleId="ListLabel41">
    <w:name w:val="ListLabel 41"/>
    <w:uiPriority w:val="99"/>
    <w:qFormat/>
    <w:rsid w:val="00DB2BB4"/>
  </w:style>
  <w:style w:type="character" w:customStyle="1" w:styleId="ListLabel42">
    <w:name w:val="ListLabel 42"/>
    <w:uiPriority w:val="99"/>
    <w:qFormat/>
    <w:rsid w:val="00DB2BB4"/>
  </w:style>
  <w:style w:type="character" w:customStyle="1" w:styleId="ListLabel43">
    <w:name w:val="ListLabel 43"/>
    <w:uiPriority w:val="99"/>
    <w:qFormat/>
    <w:rsid w:val="00DB2BB4"/>
  </w:style>
  <w:style w:type="character" w:customStyle="1" w:styleId="ListLabel44">
    <w:name w:val="ListLabel 44"/>
    <w:uiPriority w:val="99"/>
    <w:qFormat/>
    <w:rsid w:val="00DB2BB4"/>
  </w:style>
  <w:style w:type="character" w:customStyle="1" w:styleId="ListLabel45">
    <w:name w:val="ListLabel 45"/>
    <w:uiPriority w:val="99"/>
    <w:qFormat/>
    <w:rsid w:val="00DB2BB4"/>
  </w:style>
  <w:style w:type="character" w:customStyle="1" w:styleId="ListLabel46">
    <w:name w:val="ListLabel 46"/>
    <w:uiPriority w:val="99"/>
    <w:qFormat/>
    <w:rsid w:val="00DB2BB4"/>
  </w:style>
  <w:style w:type="character" w:customStyle="1" w:styleId="ListLabel47">
    <w:name w:val="ListLabel 47"/>
    <w:uiPriority w:val="99"/>
    <w:qFormat/>
    <w:rsid w:val="00DB2BB4"/>
  </w:style>
  <w:style w:type="character" w:customStyle="1" w:styleId="ListLabel48">
    <w:name w:val="ListLabel 48"/>
    <w:uiPriority w:val="99"/>
    <w:qFormat/>
    <w:rsid w:val="00DB2BB4"/>
  </w:style>
  <w:style w:type="character" w:customStyle="1" w:styleId="ListLabel49">
    <w:name w:val="ListLabel 49"/>
    <w:uiPriority w:val="99"/>
    <w:qFormat/>
    <w:rsid w:val="00DB2BB4"/>
  </w:style>
  <w:style w:type="character" w:customStyle="1" w:styleId="Znakypropoznmkupodarou">
    <w:name w:val="Znaky pro poznámku pod čarou"/>
    <w:uiPriority w:val="99"/>
    <w:qFormat/>
    <w:rsid w:val="00DB2BB4"/>
  </w:style>
  <w:style w:type="character" w:customStyle="1" w:styleId="Ukotvenpoznmkypodarou">
    <w:name w:val="Ukotvení poznámky pod čarou"/>
    <w:uiPriority w:val="99"/>
    <w:qFormat/>
    <w:rsid w:val="00DB2BB4"/>
    <w:rPr>
      <w:vertAlign w:val="superscript"/>
    </w:rPr>
  </w:style>
  <w:style w:type="character" w:customStyle="1" w:styleId="Ukotvenvysvtlivky">
    <w:name w:val="Ukotvení vysvětlivky"/>
    <w:uiPriority w:val="99"/>
    <w:qFormat/>
    <w:rsid w:val="00DB2BB4"/>
    <w:rPr>
      <w:vertAlign w:val="superscript"/>
    </w:rPr>
  </w:style>
  <w:style w:type="character" w:customStyle="1" w:styleId="Znakyprovysvtlivky">
    <w:name w:val="Znaky pro vysvětlivky"/>
    <w:uiPriority w:val="99"/>
    <w:qFormat/>
    <w:rsid w:val="00DB2BB4"/>
  </w:style>
  <w:style w:type="character" w:customStyle="1" w:styleId="ZkladntextChar">
    <w:name w:val="Základní text Char"/>
    <w:basedOn w:val="Standardnpsmoodstavce"/>
    <w:link w:val="Zkladntext"/>
    <w:uiPriority w:val="99"/>
    <w:semiHidden/>
    <w:qFormat/>
    <w:locked/>
    <w:rsid w:val="005E2DB3"/>
    <w:rPr>
      <w:rFonts w:cs="Times New Roman"/>
      <w:color w:val="00000A"/>
      <w:sz w:val="21"/>
      <w:szCs w:val="21"/>
      <w:lang w:val="sk-SK" w:eastAsia="zh-CN" w:bidi="hi-IN"/>
    </w:rPr>
  </w:style>
  <w:style w:type="character" w:customStyle="1" w:styleId="ZpatChar">
    <w:name w:val="Zápatí Char"/>
    <w:basedOn w:val="Standardnpsmoodstavce"/>
    <w:link w:val="Zpat"/>
    <w:uiPriority w:val="99"/>
    <w:semiHidden/>
    <w:qFormat/>
    <w:locked/>
    <w:rsid w:val="005E2DB3"/>
    <w:rPr>
      <w:rFonts w:cs="Times New Roman"/>
      <w:color w:val="00000A"/>
      <w:sz w:val="21"/>
      <w:szCs w:val="21"/>
      <w:lang w:val="sk-SK" w:eastAsia="zh-CN" w:bidi="hi-IN"/>
    </w:rPr>
  </w:style>
  <w:style w:type="character" w:customStyle="1" w:styleId="FootnoteTextChar">
    <w:name w:val="Footnote Text Char"/>
    <w:basedOn w:val="Standardnpsmoodstavce"/>
    <w:link w:val="Textpoznpodarou"/>
    <w:uiPriority w:val="99"/>
    <w:semiHidden/>
    <w:qFormat/>
    <w:locked/>
    <w:rsid w:val="005E2DB3"/>
    <w:rPr>
      <w:rFonts w:cs="Times New Roman"/>
      <w:color w:val="00000A"/>
      <w:sz w:val="18"/>
      <w:szCs w:val="18"/>
      <w:lang w:val="sk-SK" w:eastAsia="zh-CN" w:bidi="hi-IN"/>
    </w:rPr>
  </w:style>
  <w:style w:type="character" w:customStyle="1" w:styleId="TextkomenteChar">
    <w:name w:val="Text komentáře Char"/>
    <w:basedOn w:val="Standardnpsmoodstavce"/>
    <w:link w:val="Textkomente"/>
    <w:uiPriority w:val="99"/>
    <w:semiHidden/>
    <w:qFormat/>
    <w:locked/>
    <w:rsid w:val="00DB2BB4"/>
    <w:rPr>
      <w:rFonts w:cs="Times New Roman"/>
      <w:color w:val="00000A"/>
      <w:sz w:val="18"/>
      <w:szCs w:val="18"/>
    </w:rPr>
  </w:style>
  <w:style w:type="character" w:styleId="Odkaznakoment">
    <w:name w:val="annotation reference"/>
    <w:basedOn w:val="Standardnpsmoodstavce"/>
    <w:uiPriority w:val="99"/>
    <w:semiHidden/>
    <w:qFormat/>
    <w:rsid w:val="00DB2BB4"/>
    <w:rPr>
      <w:rFonts w:cs="Times New Roman"/>
      <w:sz w:val="16"/>
      <w:szCs w:val="16"/>
    </w:rPr>
  </w:style>
  <w:style w:type="character" w:customStyle="1" w:styleId="TextbublinyChar">
    <w:name w:val="Text bubliny Char"/>
    <w:basedOn w:val="Standardnpsmoodstavce"/>
    <w:link w:val="Textbubliny"/>
    <w:uiPriority w:val="99"/>
    <w:semiHidden/>
    <w:qFormat/>
    <w:locked/>
    <w:rsid w:val="005E2DB3"/>
    <w:rPr>
      <w:rFonts w:ascii="Times New Roman" w:hAnsi="Times New Roman" w:cs="Times New Roman"/>
      <w:color w:val="00000A"/>
      <w:sz w:val="2"/>
      <w:lang w:val="sk-SK" w:eastAsia="zh-CN" w:bidi="hi-I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Symbol"/>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cs="Symbol"/>
    </w:rPr>
  </w:style>
  <w:style w:type="character" w:customStyle="1" w:styleId="ListLabel152">
    <w:name w:val="ListLabel 152"/>
    <w:qFormat/>
    <w:rPr>
      <w:rFonts w:cs="Symbol"/>
    </w:rPr>
  </w:style>
  <w:style w:type="character" w:customStyle="1" w:styleId="ListLabel153">
    <w:name w:val="ListLabel 153"/>
    <w:qFormat/>
    <w:rPr>
      <w:rFonts w:cs="Symbol"/>
    </w:rPr>
  </w:style>
  <w:style w:type="character" w:customStyle="1" w:styleId="ListLabel154">
    <w:name w:val="ListLabel 154"/>
    <w:qFormat/>
    <w:rPr>
      <w:rFonts w:cs="Symbol"/>
    </w:rPr>
  </w:style>
  <w:style w:type="paragraph" w:customStyle="1" w:styleId="Heading">
    <w:name w:val="Heading"/>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link w:val="ZkladntextChar"/>
    <w:uiPriority w:val="99"/>
    <w:rsid w:val="00DB2BB4"/>
    <w:pPr>
      <w:spacing w:after="140" w:line="288" w:lineRule="auto"/>
    </w:pPr>
  </w:style>
  <w:style w:type="paragraph" w:styleId="Seznam">
    <w:name w:val="List"/>
    <w:basedOn w:val="Zkladntext"/>
    <w:uiPriority w:val="99"/>
    <w:rsid w:val="00DB2BB4"/>
  </w:style>
  <w:style w:type="paragraph" w:styleId="Titulek">
    <w:name w:val="caption"/>
    <w:basedOn w:val="Normln"/>
    <w:uiPriority w:val="99"/>
    <w:qFormat/>
    <w:rsid w:val="00DB2BB4"/>
    <w:pPr>
      <w:suppressLineNumbers/>
      <w:spacing w:before="120" w:after="120"/>
    </w:pPr>
    <w:rPr>
      <w:i/>
      <w:iCs/>
    </w:rPr>
  </w:style>
  <w:style w:type="paragraph" w:customStyle="1" w:styleId="Index">
    <w:name w:val="Index"/>
    <w:basedOn w:val="Normln"/>
    <w:qFormat/>
    <w:pPr>
      <w:suppressLineNumbers/>
    </w:pPr>
  </w:style>
  <w:style w:type="paragraph" w:customStyle="1" w:styleId="Nadpis">
    <w:name w:val="Nadpis"/>
    <w:basedOn w:val="Normln"/>
    <w:uiPriority w:val="99"/>
    <w:qFormat/>
    <w:rsid w:val="00DB2BB4"/>
    <w:pPr>
      <w:keepNext/>
      <w:spacing w:before="240" w:after="120"/>
    </w:pPr>
    <w:rPr>
      <w:rFonts w:ascii="Liberation Sans" w:eastAsia="Microsoft YaHei" w:hAnsi="Liberation Sans"/>
      <w:sz w:val="28"/>
      <w:szCs w:val="28"/>
    </w:rPr>
  </w:style>
  <w:style w:type="paragraph" w:customStyle="1" w:styleId="Rejstk">
    <w:name w:val="Rejstřík"/>
    <w:basedOn w:val="Normln"/>
    <w:uiPriority w:val="99"/>
    <w:qFormat/>
    <w:rsid w:val="00DB2BB4"/>
    <w:pPr>
      <w:suppressLineNumbers/>
    </w:pPr>
  </w:style>
  <w:style w:type="paragraph" w:customStyle="1" w:styleId="Default">
    <w:name w:val="Default"/>
    <w:uiPriority w:val="99"/>
    <w:qFormat/>
    <w:rsid w:val="00DB2BB4"/>
    <w:pPr>
      <w:widowControl w:val="0"/>
      <w:suppressAutoHyphens/>
    </w:pPr>
    <w:rPr>
      <w:rFonts w:ascii="Times New Roman" w:hAnsi="Times New Roman"/>
      <w:color w:val="000000"/>
      <w:sz w:val="24"/>
      <w:szCs w:val="24"/>
      <w:lang w:val="sk-SK" w:eastAsia="zh-CN" w:bidi="hi-IN"/>
    </w:rPr>
  </w:style>
  <w:style w:type="paragraph" w:styleId="Zpat">
    <w:name w:val="footer"/>
    <w:basedOn w:val="Normln"/>
    <w:link w:val="ZpatChar"/>
    <w:uiPriority w:val="99"/>
    <w:rsid w:val="00DB2BB4"/>
  </w:style>
  <w:style w:type="paragraph" w:customStyle="1" w:styleId="clanek">
    <w:name w:val="clanek"/>
    <w:basedOn w:val="Normln"/>
    <w:next w:val="Normln"/>
    <w:uiPriority w:val="99"/>
    <w:qFormat/>
    <w:rsid w:val="00DB2BB4"/>
    <w:pPr>
      <w:keepNext/>
      <w:spacing w:before="397" w:after="283"/>
      <w:jc w:val="center"/>
    </w:pPr>
    <w:rPr>
      <w:rFonts w:ascii="Times New Roman" w:hAnsi="Times New Roman"/>
      <w:b/>
    </w:rPr>
  </w:style>
  <w:style w:type="paragraph" w:customStyle="1" w:styleId="Seznam-seln0">
    <w:name w:val="Seznam - číselný (0)"/>
    <w:basedOn w:val="Normln"/>
    <w:uiPriority w:val="99"/>
    <w:qFormat/>
    <w:rsid w:val="00DB2BB4"/>
    <w:pPr>
      <w:widowControl w:val="0"/>
      <w:spacing w:after="120" w:line="276" w:lineRule="auto"/>
      <w:jc w:val="both"/>
      <w:textAlignment w:val="baseline"/>
    </w:pPr>
    <w:rPr>
      <w:rFonts w:ascii="Times New Roman" w:hAnsi="Times New Roman" w:cs="Times New Roman"/>
    </w:rPr>
  </w:style>
  <w:style w:type="paragraph" w:styleId="Textpoznpodarou">
    <w:name w:val="footnote text"/>
    <w:basedOn w:val="Normln"/>
  </w:style>
  <w:style w:type="paragraph" w:customStyle="1" w:styleId="nazev">
    <w:name w:val="nazev"/>
    <w:basedOn w:val="Normln"/>
    <w:uiPriority w:val="99"/>
    <w:qFormat/>
    <w:rsid w:val="00DB2BB4"/>
    <w:pPr>
      <w:spacing w:after="170"/>
      <w:jc w:val="center"/>
    </w:pPr>
    <w:rPr>
      <w:rFonts w:ascii="Times New Roman" w:hAnsi="Times New Roman" w:cs="Times New Roman"/>
      <w:b/>
      <w:sz w:val="32"/>
      <w:szCs w:val="32"/>
      <w:lang w:val="cs-CZ"/>
    </w:rPr>
  </w:style>
  <w:style w:type="paragraph" w:styleId="Textkomente">
    <w:name w:val="annotation text"/>
    <w:basedOn w:val="Normln"/>
    <w:link w:val="TextkomenteChar"/>
    <w:uiPriority w:val="99"/>
    <w:semiHidden/>
    <w:qFormat/>
    <w:rsid w:val="00DB2BB4"/>
    <w:rPr>
      <w:sz w:val="20"/>
      <w:szCs w:val="18"/>
    </w:rPr>
  </w:style>
  <w:style w:type="paragraph" w:styleId="Textbubliny">
    <w:name w:val="Balloon Text"/>
    <w:basedOn w:val="Normln"/>
    <w:link w:val="TextbublinyChar"/>
    <w:uiPriority w:val="99"/>
    <w:semiHidden/>
    <w:qFormat/>
    <w:rsid w:val="00583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2591</Words>
  <Characters>15289</Characters>
  <Application>Microsoft Office Word</Application>
  <DocSecurity>0</DocSecurity>
  <Lines>127</Lines>
  <Paragraphs>35</Paragraphs>
  <ScaleCrop>false</ScaleCrop>
  <Company>Hewlett-Packard Company</Company>
  <LinksUpToDate>false</LinksUpToDate>
  <CharactersWithSpaces>17845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PRO PŘIZNÁVÁNÍ STIPENDIÍ</dc:title>
  <dc:subject/>
  <dc:creator>Peter Korcsok</dc:creator>
  <dc:description/>
  <cp:lastModifiedBy>Zdeněk Drozd</cp:lastModifiedBy>
  <cp:revision>11</cp:revision>
  <dcterms:created xsi:type="dcterms:W3CDTF">2017-06-12T21:45:00Z</dcterms:created>
  <dcterms:modified xsi:type="dcterms:W3CDTF">2017-09-19T09:07:00Z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