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DF9" w:rsidRPr="0073080B" w:rsidRDefault="00996DF9">
      <w:pPr>
        <w:pStyle w:val="NormlnsWWW"/>
        <w:spacing w:before="0" w:after="0"/>
        <w:jc w:val="center"/>
        <w:rPr>
          <w:rFonts w:ascii="Cambria" w:hAnsi="Cambria" w:cs="Lucida Grande CE"/>
          <w:b/>
          <w:color w:val="auto"/>
          <w:szCs w:val="24"/>
        </w:rPr>
      </w:pPr>
    </w:p>
    <w:p w:rsidR="00996DF9" w:rsidRPr="0073080B" w:rsidRDefault="00996DF9">
      <w:pPr>
        <w:pStyle w:val="NormlnsWWW"/>
        <w:spacing w:before="0" w:after="0"/>
        <w:jc w:val="center"/>
        <w:rPr>
          <w:rFonts w:ascii="Cambria" w:hAnsi="Cambria" w:cs="Lucida Grande CE"/>
          <w:b/>
          <w:color w:val="auto"/>
          <w:szCs w:val="24"/>
        </w:rPr>
      </w:pPr>
    </w:p>
    <w:p w:rsidR="00996DF9" w:rsidRPr="0073080B" w:rsidRDefault="00996DF9">
      <w:pPr>
        <w:pStyle w:val="NormlnsWWW"/>
        <w:spacing w:before="0" w:after="0"/>
        <w:jc w:val="center"/>
        <w:rPr>
          <w:rFonts w:ascii="Cambria" w:hAnsi="Cambria" w:cs="Lucida Grande CE"/>
          <w:b/>
          <w:color w:val="auto"/>
          <w:szCs w:val="24"/>
        </w:rPr>
      </w:pPr>
    </w:p>
    <w:p w:rsidR="00996DF9" w:rsidRPr="0073080B" w:rsidRDefault="00996DF9">
      <w:pPr>
        <w:pStyle w:val="NormlnsWWW"/>
        <w:spacing w:before="0" w:after="0"/>
        <w:rPr>
          <w:rFonts w:ascii="Cambria" w:hAnsi="Cambria" w:cs="Lucida Grande CE"/>
          <w:b/>
          <w:color w:val="auto"/>
          <w:szCs w:val="24"/>
        </w:rPr>
      </w:pPr>
    </w:p>
    <w:p w:rsidR="00996DF9" w:rsidRPr="0073080B" w:rsidRDefault="005B337E">
      <w:pPr>
        <w:pStyle w:val="NormlnsWWW"/>
        <w:spacing w:before="0" w:after="0"/>
        <w:rPr>
          <w:rFonts w:ascii="Cambria" w:hAnsi="Cambria" w:cs="Lucida Grande CE"/>
          <w:color w:val="auto"/>
          <w:szCs w:val="24"/>
        </w:rPr>
      </w:pPr>
      <w:r w:rsidRPr="0073080B">
        <w:rPr>
          <w:rFonts w:ascii="Cambria" w:hAnsi="Cambria" w:cs="Lucida Grande CE"/>
          <w:color w:val="auto"/>
          <w:szCs w:val="24"/>
        </w:rPr>
        <w:t>Univerzita Karlova</w:t>
      </w:r>
    </w:p>
    <w:p w:rsidR="00996DF9" w:rsidRPr="0073080B" w:rsidRDefault="005B337E">
      <w:pPr>
        <w:pStyle w:val="NormlnsWWW"/>
        <w:spacing w:before="0" w:after="0"/>
        <w:rPr>
          <w:rFonts w:ascii="Cambria" w:hAnsi="Cambria" w:cs="Lucida Grande CE"/>
          <w:color w:val="auto"/>
          <w:szCs w:val="24"/>
        </w:rPr>
      </w:pPr>
      <w:r w:rsidRPr="0073080B">
        <w:rPr>
          <w:rFonts w:ascii="Cambria" w:hAnsi="Cambria" w:cs="Lucida Grande CE"/>
          <w:color w:val="auto"/>
          <w:szCs w:val="24"/>
        </w:rPr>
        <w:t>3. lékařská fakulta</w:t>
      </w:r>
    </w:p>
    <w:p w:rsidR="00996DF9" w:rsidRPr="0073080B" w:rsidRDefault="00996DF9">
      <w:pPr>
        <w:pStyle w:val="NormlnsWWW"/>
        <w:spacing w:before="0" w:after="0"/>
        <w:rPr>
          <w:rFonts w:ascii="Cambria" w:hAnsi="Cambria" w:cs="Lucida Grande CE"/>
          <w:color w:val="auto"/>
          <w:szCs w:val="24"/>
        </w:rPr>
      </w:pPr>
    </w:p>
    <w:p w:rsidR="00996DF9" w:rsidRPr="0073080B" w:rsidRDefault="00996DF9">
      <w:pPr>
        <w:pStyle w:val="NormlnsWWW"/>
        <w:spacing w:before="0" w:after="0"/>
        <w:jc w:val="center"/>
        <w:rPr>
          <w:rFonts w:ascii="Cambria" w:hAnsi="Cambria" w:cs="Lucida Grande CE"/>
          <w:b/>
          <w:color w:val="auto"/>
          <w:szCs w:val="24"/>
        </w:rPr>
      </w:pPr>
    </w:p>
    <w:p w:rsidR="0073080B" w:rsidRDefault="005B337E">
      <w:pPr>
        <w:pStyle w:val="NormlnsWWW"/>
        <w:spacing w:before="0" w:after="0"/>
        <w:jc w:val="center"/>
        <w:rPr>
          <w:rFonts w:ascii="Cambria" w:hAnsi="Cambria" w:cs="Lucida Grande CE"/>
          <w:b/>
          <w:bCs/>
          <w:caps/>
          <w:color w:val="auto"/>
          <w:szCs w:val="24"/>
        </w:rPr>
      </w:pPr>
      <w:r w:rsidRPr="0073080B">
        <w:rPr>
          <w:rFonts w:ascii="Cambria" w:hAnsi="Cambria" w:cs="Lucida Grande CE"/>
          <w:b/>
          <w:bCs/>
          <w:caps/>
          <w:color w:val="auto"/>
          <w:szCs w:val="24"/>
        </w:rPr>
        <w:t xml:space="preserve">Jednací řád Akademického senátu </w:t>
      </w:r>
    </w:p>
    <w:p w:rsidR="00996DF9" w:rsidRPr="0073080B" w:rsidRDefault="005B337E">
      <w:pPr>
        <w:pStyle w:val="NormlnsWWW"/>
        <w:spacing w:before="0" w:after="0"/>
        <w:jc w:val="center"/>
        <w:rPr>
          <w:rFonts w:ascii="Cambria" w:hAnsi="Cambria" w:cs="Lucida Grande CE"/>
          <w:bCs/>
          <w:caps/>
          <w:color w:val="auto"/>
          <w:szCs w:val="24"/>
        </w:rPr>
      </w:pPr>
      <w:r w:rsidRPr="0073080B">
        <w:rPr>
          <w:rFonts w:ascii="Cambria" w:hAnsi="Cambria" w:cs="Lucida Grande CE"/>
          <w:b/>
          <w:bCs/>
          <w:caps/>
          <w:color w:val="auto"/>
          <w:szCs w:val="24"/>
        </w:rPr>
        <w:t>3. lékařské fakulty Univerzity Karlovy</w:t>
      </w:r>
    </w:p>
    <w:p w:rsidR="00996DF9" w:rsidRPr="0073080B" w:rsidRDefault="00996DF9">
      <w:pPr>
        <w:pStyle w:val="Standard"/>
        <w:jc w:val="center"/>
        <w:rPr>
          <w:rFonts w:ascii="Cambria" w:hAnsi="Cambria" w:cs="Lucida Grande CE"/>
          <w:i/>
          <w:szCs w:val="24"/>
        </w:rPr>
      </w:pPr>
    </w:p>
    <w:p w:rsidR="00996DF9" w:rsidRDefault="005B337E" w:rsidP="0073080B">
      <w:pPr>
        <w:pStyle w:val="Standard"/>
        <w:jc w:val="both"/>
        <w:rPr>
          <w:rFonts w:ascii="Cambria" w:hAnsi="Cambria" w:cs="Lucida Grande CE"/>
          <w:i/>
          <w:szCs w:val="24"/>
        </w:rPr>
      </w:pPr>
      <w:r w:rsidRPr="0073080B">
        <w:rPr>
          <w:rFonts w:ascii="Cambria" w:hAnsi="Cambria" w:cs="Lucida Grande CE"/>
          <w:i/>
          <w:szCs w:val="24"/>
        </w:rPr>
        <w:t>Akademický senát 3. lékařské fakulty Univerzity Karlovy</w:t>
      </w:r>
      <w:r w:rsidR="0073080B">
        <w:rPr>
          <w:rFonts w:ascii="Cambria" w:hAnsi="Cambria" w:cs="Lucida Grande CE"/>
          <w:i/>
          <w:szCs w:val="24"/>
        </w:rPr>
        <w:t xml:space="preserve"> </w:t>
      </w:r>
      <w:r w:rsidRPr="0073080B">
        <w:rPr>
          <w:rFonts w:ascii="Cambria" w:hAnsi="Cambria" w:cs="Lucida Grande CE"/>
          <w:i/>
          <w:szCs w:val="24"/>
        </w:rPr>
        <w:t>se podle § 27 odst. 1 písm. b) a § 33 odst. 2 písm. c) zákona č. 111/1998 Sb., o vysokých školách a o změně a doplnění dalších zákonů (zákon o vysokých školách),</w:t>
      </w:r>
      <w:r w:rsidR="0073080B">
        <w:rPr>
          <w:rFonts w:ascii="Cambria" w:hAnsi="Cambria" w:cs="Lucida Grande CE"/>
          <w:szCs w:val="24"/>
        </w:rPr>
        <w:t xml:space="preserve"> </w:t>
      </w:r>
      <w:r w:rsidRPr="0073080B">
        <w:rPr>
          <w:rFonts w:ascii="Cambria" w:hAnsi="Cambria" w:cs="Lucida Grande CE"/>
          <w:i/>
          <w:szCs w:val="24"/>
        </w:rPr>
        <w:t>usnesl na tomto Jednacím řádu Akademického senátu 3. lékařské fakulty Univerzity Karlovy,</w:t>
      </w:r>
      <w:r w:rsidR="0073080B">
        <w:rPr>
          <w:rFonts w:ascii="Cambria" w:hAnsi="Cambria" w:cs="Lucida Grande CE"/>
          <w:szCs w:val="24"/>
        </w:rPr>
        <w:t xml:space="preserve"> </w:t>
      </w:r>
      <w:r w:rsidRPr="0073080B">
        <w:rPr>
          <w:rFonts w:ascii="Cambria" w:hAnsi="Cambria" w:cs="Lucida Grande CE"/>
          <w:i/>
          <w:szCs w:val="24"/>
        </w:rPr>
        <w:t>jako jejím vnitřním předpisu:</w:t>
      </w:r>
    </w:p>
    <w:p w:rsidR="00E2264D" w:rsidRDefault="00E2264D" w:rsidP="0073080B">
      <w:pPr>
        <w:pStyle w:val="Standard"/>
        <w:jc w:val="both"/>
        <w:rPr>
          <w:rFonts w:ascii="Cambria" w:hAnsi="Cambria" w:cs="Lucida Grande CE"/>
          <w:i/>
          <w:szCs w:val="24"/>
        </w:rPr>
      </w:pPr>
    </w:p>
    <w:p w:rsidR="00E2264D" w:rsidRPr="0073080B" w:rsidRDefault="00E2264D" w:rsidP="0073080B">
      <w:pPr>
        <w:pStyle w:val="Standard"/>
        <w:jc w:val="both"/>
        <w:rPr>
          <w:rFonts w:ascii="Cambria" w:hAnsi="Cambria" w:cs="Lucida Grande CE"/>
          <w:szCs w:val="24"/>
        </w:rPr>
      </w:pP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Část I</w:t>
      </w:r>
    </w:p>
    <w:p w:rsidR="00996DF9" w:rsidRPr="0073080B" w:rsidRDefault="00996DF9">
      <w:pPr>
        <w:pStyle w:val="Standard"/>
        <w:jc w:val="center"/>
        <w:rPr>
          <w:rFonts w:ascii="Cambria" w:hAnsi="Cambria" w:cs="Lucida Grande CE"/>
          <w:b/>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Základní ustanovení</w:t>
      </w:r>
    </w:p>
    <w:p w:rsidR="00996DF9" w:rsidRPr="0073080B" w:rsidRDefault="005B337E" w:rsidP="00E2264D">
      <w:pPr>
        <w:pStyle w:val="NormlnsWWW"/>
        <w:spacing w:before="0" w:after="0"/>
        <w:jc w:val="both"/>
        <w:rPr>
          <w:rFonts w:ascii="Cambria" w:hAnsi="Cambria" w:cs="Lucida Grande CE"/>
          <w:color w:val="auto"/>
          <w:szCs w:val="24"/>
        </w:rPr>
      </w:pPr>
      <w:r w:rsidRPr="0073080B">
        <w:rPr>
          <w:rFonts w:ascii="Cambria" w:hAnsi="Cambria" w:cs="Lucida Grande CE"/>
          <w:color w:val="auto"/>
          <w:szCs w:val="24"/>
        </w:rPr>
        <w:t>Jednání Akademického senátu 3. lékařské fakulty Univerzity Karlovy (dále jen „senát“) upravuje zákon o vysokých školách, Statut Univerzity Karlovy (dále jen „statut univerzity“) a Statut 3. lékařské fakulty (dále jen „statut fakulty“). Další podrobnosti upravuje</w:t>
      </w:r>
      <w:r w:rsidR="00E2264D">
        <w:rPr>
          <w:rFonts w:ascii="Cambria" w:hAnsi="Cambria" w:cs="Lucida Grande CE"/>
          <w:color w:val="auto"/>
          <w:szCs w:val="24"/>
        </w:rPr>
        <w:t xml:space="preserve"> t</w:t>
      </w:r>
      <w:r w:rsidRPr="0073080B">
        <w:rPr>
          <w:rFonts w:ascii="Cambria" w:hAnsi="Cambria" w:cs="Lucida Grande CE"/>
          <w:color w:val="auto"/>
          <w:szCs w:val="24"/>
        </w:rPr>
        <w:t>ento</w:t>
      </w:r>
      <w:r w:rsidR="00E2264D">
        <w:rPr>
          <w:rFonts w:ascii="Cambria" w:hAnsi="Cambria" w:cs="Lucida Grande CE"/>
          <w:color w:val="auto"/>
          <w:szCs w:val="24"/>
        </w:rPr>
        <w:t xml:space="preserve"> </w:t>
      </w:r>
      <w:r w:rsidRPr="0073080B">
        <w:rPr>
          <w:rFonts w:ascii="Cambria" w:hAnsi="Cambria" w:cs="Lucida Grande CE"/>
          <w:color w:val="auto"/>
          <w:szCs w:val="24"/>
        </w:rPr>
        <w:t>Jednací</w:t>
      </w:r>
      <w:r w:rsidR="00E2264D">
        <w:rPr>
          <w:rFonts w:ascii="Cambria" w:hAnsi="Cambria" w:cs="Lucida Grande CE"/>
          <w:color w:val="auto"/>
          <w:szCs w:val="24"/>
        </w:rPr>
        <w:t xml:space="preserve"> </w:t>
      </w:r>
      <w:r w:rsidRPr="0073080B">
        <w:rPr>
          <w:rFonts w:ascii="Cambria" w:hAnsi="Cambria" w:cs="Lucida Grande CE"/>
          <w:color w:val="auto"/>
          <w:szCs w:val="24"/>
        </w:rPr>
        <w:t>řád</w:t>
      </w:r>
      <w:r w:rsidR="00E2264D">
        <w:rPr>
          <w:rFonts w:ascii="Cambria" w:hAnsi="Cambria" w:cs="Lucida Grande CE"/>
          <w:color w:val="auto"/>
          <w:szCs w:val="24"/>
        </w:rPr>
        <w:t xml:space="preserve"> </w:t>
      </w:r>
      <w:r w:rsidRPr="0073080B">
        <w:rPr>
          <w:rFonts w:ascii="Cambria" w:hAnsi="Cambria" w:cs="Lucida Grande CE"/>
          <w:color w:val="auto"/>
          <w:szCs w:val="24"/>
        </w:rPr>
        <w:t>Akademického</w:t>
      </w:r>
      <w:r w:rsidR="00E2264D">
        <w:rPr>
          <w:rFonts w:ascii="Cambria" w:hAnsi="Cambria" w:cs="Lucida Grande CE"/>
          <w:color w:val="auto"/>
          <w:szCs w:val="24"/>
        </w:rPr>
        <w:t xml:space="preserve"> </w:t>
      </w:r>
      <w:r w:rsidRPr="0073080B">
        <w:rPr>
          <w:rFonts w:ascii="Cambria" w:hAnsi="Cambria" w:cs="Lucida Grande CE"/>
          <w:color w:val="auto"/>
          <w:szCs w:val="24"/>
        </w:rPr>
        <w:t xml:space="preserve">senátu </w:t>
      </w:r>
      <w:r w:rsidRPr="0073080B">
        <w:rPr>
          <w:rFonts w:ascii="Cambria" w:hAnsi="Cambria" w:cs="Lucida Grande CE"/>
          <w:color w:val="auto"/>
          <w:szCs w:val="24"/>
        </w:rPr>
        <w:br/>
        <w:t>3. lékařské fakulty (dále jen „jednací řád senátu“).</w:t>
      </w:r>
    </w:p>
    <w:p w:rsidR="00996DF9" w:rsidRPr="0073080B" w:rsidRDefault="00996DF9" w:rsidP="00E2264D">
      <w:pPr>
        <w:pStyle w:val="NormlnsWWW"/>
        <w:spacing w:before="0" w:after="0"/>
        <w:jc w:val="both"/>
        <w:rPr>
          <w:rFonts w:ascii="Cambria" w:hAnsi="Cambria" w:cs="Lucida Grande CE"/>
          <w:color w:val="auto"/>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Část II</w:t>
      </w:r>
    </w:p>
    <w:p w:rsidR="00996DF9" w:rsidRPr="0073080B" w:rsidRDefault="005B337E">
      <w:pPr>
        <w:pStyle w:val="Nadpis4"/>
        <w:ind w:left="1416" w:firstLine="708"/>
        <w:jc w:val="left"/>
        <w:rPr>
          <w:rFonts w:ascii="Cambria" w:hAnsi="Cambria" w:cs="Lucida Grande CE"/>
          <w:szCs w:val="24"/>
        </w:rPr>
      </w:pPr>
      <w:r w:rsidRPr="0073080B">
        <w:rPr>
          <w:rFonts w:ascii="Cambria" w:hAnsi="Cambria" w:cs="Lucida Grande CE"/>
          <w:szCs w:val="24"/>
        </w:rPr>
        <w:t xml:space="preserve">     Jednací řád Akademického senátu</w:t>
      </w:r>
    </w:p>
    <w:p w:rsidR="00996DF9" w:rsidRPr="0073080B" w:rsidRDefault="00996DF9">
      <w:pPr>
        <w:pStyle w:val="Nadpis4"/>
        <w:jc w:val="left"/>
        <w:rPr>
          <w:rFonts w:ascii="Cambria" w:hAnsi="Cambria" w:cs="Lucida Grande CE"/>
          <w:szCs w:val="24"/>
        </w:rPr>
      </w:pPr>
    </w:p>
    <w:p w:rsidR="00996DF9" w:rsidRPr="0073080B" w:rsidRDefault="00996DF9">
      <w:pPr>
        <w:pStyle w:val="Nadpis4"/>
        <w:ind w:left="2124" w:firstLine="708"/>
        <w:jc w:val="left"/>
        <w:rPr>
          <w:rFonts w:ascii="Cambria" w:hAnsi="Cambria" w:cs="Lucida Grande CE"/>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2</w:t>
      </w:r>
    </w:p>
    <w:p w:rsidR="00996DF9" w:rsidRPr="0073080B" w:rsidRDefault="005B337E">
      <w:pPr>
        <w:pStyle w:val="Nadpis4"/>
        <w:rPr>
          <w:rFonts w:ascii="Cambria" w:hAnsi="Cambria" w:cs="Lucida Grande CE"/>
          <w:szCs w:val="24"/>
        </w:rPr>
      </w:pPr>
      <w:r w:rsidRPr="0073080B">
        <w:rPr>
          <w:rFonts w:ascii="Cambria" w:hAnsi="Cambria" w:cs="Lucida Grande CE"/>
          <w:szCs w:val="24"/>
        </w:rPr>
        <w:t>Předsednictvo senátu</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Předseda senátu a dva místopředsedové tvoří předsednictvo senátu.</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Předseda senátu je volen z řad členů senátu</w:t>
      </w:r>
      <w:r w:rsidR="0073080B">
        <w:rPr>
          <w:rFonts w:ascii="Cambria" w:hAnsi="Cambria" w:cs="Lucida Grande CE"/>
          <w:szCs w:val="24"/>
        </w:rPr>
        <w:t xml:space="preserve"> (dále jen "senátoři") -</w:t>
      </w:r>
      <w:r w:rsidRPr="0073080B">
        <w:rPr>
          <w:rFonts w:ascii="Cambria" w:hAnsi="Cambria" w:cs="Lucida Grande CE"/>
          <w:szCs w:val="24"/>
        </w:rPr>
        <w:t xml:space="preserve"> akademických pracovníků na prvním zasedání senátu tajnou volbou.</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Senátoři – akademičtí pracovníci volí v tajných volbách místopředsedu</w:t>
      </w:r>
      <w:r w:rsidR="00E2264D">
        <w:rPr>
          <w:rFonts w:ascii="Cambria" w:hAnsi="Cambria" w:cs="Lucida Grande CE"/>
          <w:szCs w:val="24"/>
        </w:rPr>
        <w:t xml:space="preserve"> </w:t>
      </w:r>
      <w:r w:rsidRPr="0073080B">
        <w:rPr>
          <w:rFonts w:ascii="Cambria" w:hAnsi="Cambria" w:cs="Lucida Grande CE"/>
          <w:szCs w:val="24"/>
        </w:rPr>
        <w:t>z řad akademických pracovníků.</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Senátoři – studenti volí v tajných volbách místopředsedu z řad studentů.</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Předsednictvo senátu připravuje program zasedání senátu a reprezentuje senát ve vztahu k dalším osobám. Dále určuje procedurální otázky jednání senátu, pokud vnitřní předpisy nestanoví jinak.</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Administrativu senátu zajišťuje podle pokynů předsednictva senátu tajemník senátu.</w:t>
      </w:r>
    </w:p>
    <w:p w:rsidR="00996DF9" w:rsidRPr="0073080B" w:rsidRDefault="005B337E">
      <w:pPr>
        <w:pStyle w:val="Standard"/>
        <w:numPr>
          <w:ilvl w:val="0"/>
          <w:numId w:val="12"/>
        </w:numPr>
        <w:jc w:val="both"/>
        <w:rPr>
          <w:rFonts w:ascii="Cambria" w:hAnsi="Cambria" w:cs="Lucida Grande CE"/>
          <w:szCs w:val="24"/>
        </w:rPr>
      </w:pPr>
      <w:r w:rsidRPr="0073080B">
        <w:rPr>
          <w:rFonts w:ascii="Cambria" w:hAnsi="Cambria" w:cs="Lucida Grande CE"/>
          <w:szCs w:val="24"/>
        </w:rPr>
        <w:t>Tajemník senátu je pracovník děkanátu určený tajemníkem fakulty po vyjádření senátu.</w:t>
      </w:r>
    </w:p>
    <w:p w:rsidR="00996DF9" w:rsidRPr="0073080B" w:rsidRDefault="00996DF9">
      <w:pPr>
        <w:pStyle w:val="Standard"/>
        <w:ind w:left="360" w:firstLine="345"/>
        <w:jc w:val="both"/>
        <w:rPr>
          <w:rFonts w:ascii="Cambria" w:hAnsi="Cambria" w:cs="Lucida Grande CE"/>
          <w:i/>
          <w:szCs w:val="24"/>
        </w:rPr>
      </w:pPr>
    </w:p>
    <w:p w:rsidR="00996DF9" w:rsidRPr="0073080B" w:rsidRDefault="00996DF9">
      <w:pPr>
        <w:pStyle w:val="Standard"/>
        <w:ind w:left="360" w:firstLine="345"/>
        <w:jc w:val="both"/>
        <w:rPr>
          <w:rFonts w:ascii="Cambria" w:hAnsi="Cambria" w:cs="Lucida Grande CE"/>
          <w:i/>
          <w:szCs w:val="24"/>
        </w:rPr>
      </w:pPr>
    </w:p>
    <w:p w:rsidR="00996DF9" w:rsidRPr="0073080B" w:rsidRDefault="00996DF9">
      <w:pPr>
        <w:pStyle w:val="Standard"/>
        <w:ind w:left="360" w:firstLine="345"/>
        <w:jc w:val="both"/>
        <w:rPr>
          <w:rFonts w:ascii="Cambria" w:hAnsi="Cambria" w:cs="Lucida Grande CE"/>
          <w:i/>
          <w:szCs w:val="24"/>
        </w:rPr>
      </w:pP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lastRenderedPageBreak/>
        <w:t>Čl. 3</w:t>
      </w:r>
    </w:p>
    <w:p w:rsidR="00996DF9" w:rsidRPr="0073080B" w:rsidRDefault="005B337E">
      <w:pPr>
        <w:pStyle w:val="Nadpis4"/>
        <w:rPr>
          <w:rFonts w:ascii="Cambria" w:hAnsi="Cambria" w:cs="Lucida Grande CE"/>
          <w:szCs w:val="24"/>
        </w:rPr>
      </w:pPr>
      <w:r w:rsidRPr="0073080B">
        <w:rPr>
          <w:rFonts w:ascii="Cambria" w:hAnsi="Cambria" w:cs="Lucida Grande CE"/>
          <w:szCs w:val="24"/>
        </w:rPr>
        <w:t>Svolání jednání</w:t>
      </w:r>
    </w:p>
    <w:p w:rsidR="00996DF9" w:rsidRPr="0073080B" w:rsidRDefault="005B337E">
      <w:pPr>
        <w:pStyle w:val="Standard"/>
        <w:numPr>
          <w:ilvl w:val="0"/>
          <w:numId w:val="13"/>
        </w:numPr>
        <w:jc w:val="both"/>
        <w:rPr>
          <w:rFonts w:ascii="Cambria" w:hAnsi="Cambria" w:cs="Lucida Grande CE"/>
          <w:szCs w:val="24"/>
        </w:rPr>
      </w:pPr>
      <w:r w:rsidRPr="0073080B">
        <w:rPr>
          <w:rFonts w:ascii="Cambria" w:hAnsi="Cambria" w:cs="Lucida Grande CE"/>
          <w:szCs w:val="24"/>
        </w:rPr>
        <w:t>Senát svolává k jednání jeho předseda, stanoví-li tak statut fakulty, nebo na základě usnesení senátu. Tímto není dotčeno ustanovení čl. 4 odst. 17 Volebního řádu akademického senátu 3. lékařské fakulty Univerzity Karlovy. Pozvánka k zasedání senátu s uvedením návrhu programu jednání se rozesílá senátorům zpravidla elektronickou poštou a zveřejňuje se na úřední desce fakulty nejméně 5 dní předem.</w:t>
      </w:r>
    </w:p>
    <w:p w:rsidR="00996DF9" w:rsidRPr="0073080B" w:rsidRDefault="00996DF9">
      <w:pPr>
        <w:pStyle w:val="Standard"/>
        <w:ind w:left="720"/>
        <w:jc w:val="both"/>
        <w:rPr>
          <w:rFonts w:ascii="Cambria" w:hAnsi="Cambria" w:cs="Lucida Grande CE"/>
          <w:szCs w:val="24"/>
        </w:rPr>
      </w:pPr>
    </w:p>
    <w:p w:rsidR="00996DF9" w:rsidRPr="0073080B" w:rsidRDefault="005B337E">
      <w:pPr>
        <w:pStyle w:val="Standard"/>
        <w:numPr>
          <w:ilvl w:val="0"/>
          <w:numId w:val="13"/>
        </w:numPr>
        <w:jc w:val="both"/>
        <w:rPr>
          <w:rFonts w:ascii="Cambria" w:hAnsi="Cambria" w:cs="Lucida Grande CE"/>
          <w:szCs w:val="24"/>
        </w:rPr>
      </w:pPr>
      <w:r w:rsidRPr="0073080B">
        <w:rPr>
          <w:rFonts w:ascii="Cambria" w:hAnsi="Cambria" w:cs="Lucida Grande CE"/>
          <w:szCs w:val="24"/>
        </w:rPr>
        <w:t>Požádá-li o svolání jednání senátu rektor, děkan, nebo alespoň 10 senátorů, svolá předseda jednání nejpozději do 10 dnů od doručení žádosti; žádost musí být podána písemně a musí obsahovat návrh programu jednání.</w:t>
      </w:r>
    </w:p>
    <w:p w:rsidR="00996DF9" w:rsidRPr="0073080B" w:rsidRDefault="00996DF9">
      <w:pPr>
        <w:pStyle w:val="Standard"/>
        <w:ind w:left="1080"/>
        <w:jc w:val="both"/>
        <w:rPr>
          <w:rFonts w:ascii="Cambria" w:hAnsi="Cambria" w:cs="Lucida Grande CE"/>
          <w:szCs w:val="24"/>
        </w:rPr>
      </w:pPr>
    </w:p>
    <w:p w:rsidR="00996DF9" w:rsidRPr="0073080B" w:rsidRDefault="005B337E">
      <w:pPr>
        <w:pStyle w:val="Standard"/>
        <w:numPr>
          <w:ilvl w:val="0"/>
          <w:numId w:val="13"/>
        </w:numPr>
        <w:jc w:val="both"/>
        <w:rPr>
          <w:rFonts w:ascii="Cambria" w:hAnsi="Cambria" w:cs="Lucida Grande CE"/>
          <w:szCs w:val="24"/>
        </w:rPr>
      </w:pPr>
      <w:r w:rsidRPr="0073080B">
        <w:rPr>
          <w:rFonts w:ascii="Cambria" w:hAnsi="Cambria" w:cs="Lucida Grande CE"/>
          <w:szCs w:val="24"/>
        </w:rPr>
        <w:t>Nebyla-li dodržena lhůta podle odstavce 1, může senátor navrhnout odročení jednání; o takovém návrhu rozhodne senát hlasováním bez rozpravy.</w:t>
      </w:r>
    </w:p>
    <w:p w:rsidR="00996DF9" w:rsidRDefault="00996DF9">
      <w:pPr>
        <w:pStyle w:val="Zpat"/>
        <w:tabs>
          <w:tab w:val="clear" w:pos="4536"/>
          <w:tab w:val="clear" w:pos="9072"/>
        </w:tabs>
        <w:rPr>
          <w:rFonts w:ascii="Cambria" w:hAnsi="Cambria" w:cs="Lucida Grande CE"/>
          <w:szCs w:val="24"/>
        </w:rPr>
      </w:pPr>
    </w:p>
    <w:p w:rsidR="00E2264D" w:rsidRPr="0073080B" w:rsidRDefault="00E2264D">
      <w:pPr>
        <w:pStyle w:val="Zpat"/>
        <w:tabs>
          <w:tab w:val="clear" w:pos="4536"/>
          <w:tab w:val="clear" w:pos="9072"/>
        </w:tabs>
        <w:rPr>
          <w:rFonts w:ascii="Cambria" w:hAnsi="Cambria" w:cs="Lucida Grande CE"/>
          <w:szCs w:val="24"/>
        </w:rPr>
      </w:pPr>
    </w:p>
    <w:p w:rsidR="00996DF9" w:rsidRPr="0073080B" w:rsidRDefault="005B337E">
      <w:pPr>
        <w:pStyle w:val="Nadpis5"/>
        <w:rPr>
          <w:rFonts w:ascii="Cambria" w:hAnsi="Cambria" w:cs="Lucida Grande CE"/>
          <w:szCs w:val="24"/>
        </w:rPr>
      </w:pPr>
      <w:r w:rsidRPr="0073080B">
        <w:rPr>
          <w:rFonts w:ascii="Cambria" w:hAnsi="Cambria" w:cs="Lucida Grande CE"/>
          <w:szCs w:val="24"/>
        </w:rPr>
        <w:t>Čl. 4</w:t>
      </w:r>
    </w:p>
    <w:p w:rsidR="00996DF9" w:rsidRPr="0073080B" w:rsidRDefault="005B337E">
      <w:pPr>
        <w:pStyle w:val="Nadpis5"/>
        <w:ind w:left="0"/>
        <w:rPr>
          <w:rFonts w:ascii="Cambria" w:hAnsi="Cambria" w:cs="Lucida Grande CE"/>
          <w:szCs w:val="24"/>
        </w:rPr>
      </w:pPr>
      <w:r w:rsidRPr="0073080B">
        <w:rPr>
          <w:rFonts w:ascii="Cambria" w:hAnsi="Cambria" w:cs="Lucida Grande CE"/>
          <w:szCs w:val="24"/>
        </w:rPr>
        <w:t>Zahájení jednání, program jednání, odročení jednání</w:t>
      </w: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Jednání senátu řídí předseda nebo jím pověřený místopředseda (dále jen „předsedající“).</w:t>
      </w:r>
    </w:p>
    <w:p w:rsidR="00996DF9" w:rsidRPr="0073080B" w:rsidRDefault="00996DF9">
      <w:pPr>
        <w:pStyle w:val="Standard"/>
        <w:ind w:left="720"/>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Předsedající může zahájit jednání senátu pouze v případě, že je přítomna nadpoloviční většina senátorů. Jestliže se v průběhu zasedání zjistí, že počet přítomných senátorů klesl pod tuto hranici, jednání se po 15 minutách trvání takového stavu ukončí.</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Senát stanoví na návrh svého předsedy program jednání, případně způsob projednávání jednotlivých bodů programu. Schválený program lze během jednání senátu měnit jen výjimečně. O programu, popřípadě o návrhu na jeho změnu či doplnění rozhodne senát hlasováním bez rozpravy.</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Bylo-li jednání svoláno podle čl. 3 odst. 2, rozhodne senát pouze o programu uvedeném v žádosti.</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Není-li po šesti hodinách jednání schválený pořad vyčerpán, může senát na návrh předsednictva rozhodnout bez rozpravy o odročení jednání. Jednání může být odročeno i v případě, že nemohlo být zahájeno pro nepřítomnost potřebného počtu senátorů za 30 minut od oznámeného začátku zasedání, nebo namísto ukončení podle předcházejícího odstavce.</w:t>
      </w:r>
    </w:p>
    <w:p w:rsidR="00996DF9" w:rsidRPr="0073080B" w:rsidRDefault="00996DF9">
      <w:pPr>
        <w:pStyle w:val="Standard"/>
        <w:ind w:left="720"/>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Jednání lze odročit i v případě, že byl hrubě narušen jeho průběh.</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eastAsia="Arial Unicode MS" w:hAnsi="Cambria" w:cs="Lucida Grande CE"/>
          <w:szCs w:val="24"/>
        </w:rPr>
        <w:t>Jednání senátu je veřejné.</w:t>
      </w:r>
    </w:p>
    <w:p w:rsidR="00996DF9" w:rsidRPr="0073080B" w:rsidRDefault="00996DF9">
      <w:pPr>
        <w:pStyle w:val="Standard"/>
        <w:jc w:val="center"/>
        <w:rPr>
          <w:rFonts w:ascii="Cambria" w:hAnsi="Cambria" w:cs="Lucida Grande CE"/>
          <w:b/>
          <w:szCs w:val="24"/>
        </w:rPr>
      </w:pPr>
    </w:p>
    <w:p w:rsidR="00E2264D" w:rsidRDefault="00E2264D">
      <w:pPr>
        <w:pStyle w:val="Standard"/>
        <w:jc w:val="center"/>
        <w:rPr>
          <w:rFonts w:ascii="Cambria" w:hAnsi="Cambria" w:cs="Lucida Grande CE"/>
          <w:b/>
          <w:szCs w:val="24"/>
        </w:rPr>
      </w:pP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Čl. 5</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Účastníci jednání</w:t>
      </w:r>
    </w:p>
    <w:p w:rsidR="00996DF9" w:rsidRPr="0073080B" w:rsidRDefault="005B337E">
      <w:pPr>
        <w:pStyle w:val="Zkladntext3"/>
        <w:numPr>
          <w:ilvl w:val="0"/>
          <w:numId w:val="15"/>
        </w:numPr>
        <w:ind w:left="426" w:hanging="426"/>
        <w:rPr>
          <w:rFonts w:ascii="Cambria" w:hAnsi="Cambria" w:cs="Lucida Grande CE"/>
          <w:szCs w:val="24"/>
        </w:rPr>
      </w:pPr>
      <w:r w:rsidRPr="0073080B">
        <w:rPr>
          <w:rFonts w:ascii="Cambria" w:hAnsi="Cambria" w:cs="Lucida Grande CE"/>
          <w:szCs w:val="24"/>
        </w:rPr>
        <w:t>Jednání senátu se účastní senátoři. Mohou se ho zúčastnit děkan, proděkani a tajemník fakulty.</w:t>
      </w:r>
    </w:p>
    <w:p w:rsidR="00996DF9" w:rsidRPr="0073080B" w:rsidRDefault="00996DF9">
      <w:pPr>
        <w:pStyle w:val="Zkladntext3"/>
        <w:tabs>
          <w:tab w:val="left" w:pos="786"/>
        </w:tabs>
        <w:ind w:left="360" w:hanging="750"/>
        <w:rPr>
          <w:rFonts w:ascii="Cambria" w:eastAsia="Arial Unicode MS" w:hAnsi="Cambria" w:cs="Lucida Grande CE"/>
          <w:szCs w:val="24"/>
        </w:rPr>
      </w:pPr>
    </w:p>
    <w:p w:rsidR="00996DF9" w:rsidRPr="0073080B" w:rsidRDefault="005B337E">
      <w:pPr>
        <w:pStyle w:val="Zkladntext3"/>
        <w:numPr>
          <w:ilvl w:val="0"/>
          <w:numId w:val="15"/>
        </w:numPr>
        <w:ind w:left="426" w:hanging="426"/>
        <w:rPr>
          <w:rFonts w:ascii="Cambria" w:hAnsi="Cambria" w:cs="Lucida Grande CE"/>
          <w:szCs w:val="24"/>
        </w:rPr>
      </w:pPr>
      <w:r w:rsidRPr="0073080B">
        <w:rPr>
          <w:rFonts w:ascii="Cambria" w:eastAsia="Arial Unicode MS" w:hAnsi="Cambria" w:cs="Lucida Grande CE"/>
          <w:szCs w:val="24"/>
        </w:rPr>
        <w:t>Usnese-li se na tom senát, je děkan, proděkan, nebo tajemník fakulty povinen dostavit se osobně na jednání senátu.</w:t>
      </w:r>
    </w:p>
    <w:p w:rsidR="00996DF9" w:rsidRPr="0073080B" w:rsidRDefault="00996DF9">
      <w:pPr>
        <w:pStyle w:val="Textbodyindent"/>
        <w:tabs>
          <w:tab w:val="left" w:pos="426"/>
        </w:tabs>
        <w:ind w:left="0"/>
        <w:rPr>
          <w:rFonts w:ascii="Cambria" w:hAnsi="Cambria" w:cs="Lucida Grande CE"/>
          <w:szCs w:val="24"/>
        </w:rPr>
      </w:pPr>
    </w:p>
    <w:p w:rsidR="00996DF9" w:rsidRPr="0073080B" w:rsidRDefault="005B337E">
      <w:pPr>
        <w:pStyle w:val="NormlnsWWW"/>
        <w:numPr>
          <w:ilvl w:val="0"/>
          <w:numId w:val="15"/>
        </w:numPr>
        <w:spacing w:before="0" w:after="0"/>
        <w:ind w:left="426" w:hanging="426"/>
        <w:jc w:val="both"/>
        <w:rPr>
          <w:rFonts w:ascii="Cambria" w:hAnsi="Cambria" w:cs="Lucida Grande CE"/>
          <w:color w:val="auto"/>
          <w:szCs w:val="24"/>
        </w:rPr>
      </w:pPr>
      <w:r w:rsidRPr="0073080B">
        <w:rPr>
          <w:rFonts w:ascii="Cambria" w:hAnsi="Cambria" w:cs="Lucida Grande CE"/>
          <w:color w:val="auto"/>
          <w:szCs w:val="24"/>
        </w:rPr>
        <w:t>Jestliže některá z osob podle odstavce 3 hrubým způsobem narušuje průběh jednání, může ji předsedající z jednání vykázat.</w:t>
      </w:r>
    </w:p>
    <w:p w:rsidR="00996DF9" w:rsidRPr="0073080B" w:rsidRDefault="00996DF9">
      <w:pPr>
        <w:pStyle w:val="Textbodyindent"/>
        <w:ind w:left="0"/>
        <w:rPr>
          <w:rFonts w:ascii="Cambria" w:hAnsi="Cambria" w:cs="Lucida Grande CE"/>
          <w:szCs w:val="24"/>
        </w:rPr>
      </w:pPr>
    </w:p>
    <w:p w:rsidR="00E2264D" w:rsidRDefault="00E2264D">
      <w:pPr>
        <w:pStyle w:val="Textbodyindent"/>
        <w:ind w:left="0"/>
        <w:jc w:val="center"/>
        <w:rPr>
          <w:rFonts w:ascii="Cambria" w:hAnsi="Cambria" w:cs="Lucida Grande CE"/>
          <w:b/>
          <w:i w:val="0"/>
          <w:szCs w:val="24"/>
        </w:rPr>
      </w:pPr>
    </w:p>
    <w:p w:rsidR="00996DF9" w:rsidRPr="0073080B" w:rsidRDefault="005B337E">
      <w:pPr>
        <w:pStyle w:val="Textbodyindent"/>
        <w:ind w:left="0"/>
        <w:jc w:val="center"/>
        <w:rPr>
          <w:rFonts w:ascii="Cambria" w:hAnsi="Cambria" w:cs="Lucida Grande CE"/>
          <w:szCs w:val="24"/>
        </w:rPr>
      </w:pPr>
      <w:r w:rsidRPr="0073080B">
        <w:rPr>
          <w:rFonts w:ascii="Cambria" w:hAnsi="Cambria" w:cs="Lucida Grande CE"/>
          <w:b/>
          <w:i w:val="0"/>
          <w:szCs w:val="24"/>
        </w:rPr>
        <w:t>Čl. 6</w:t>
      </w:r>
    </w:p>
    <w:p w:rsidR="00996DF9" w:rsidRPr="0073080B" w:rsidRDefault="005B337E">
      <w:pPr>
        <w:pStyle w:val="Textbodyindent"/>
        <w:ind w:left="0"/>
        <w:jc w:val="center"/>
        <w:rPr>
          <w:rFonts w:ascii="Cambria" w:hAnsi="Cambria" w:cs="Lucida Grande CE"/>
          <w:szCs w:val="24"/>
        </w:rPr>
      </w:pPr>
      <w:r w:rsidRPr="0073080B">
        <w:rPr>
          <w:rFonts w:ascii="Cambria" w:hAnsi="Cambria" w:cs="Lucida Grande CE"/>
          <w:b/>
          <w:i w:val="0"/>
          <w:szCs w:val="24"/>
        </w:rPr>
        <w:t>Projednávání jednotlivých bodů programu</w:t>
      </w:r>
    </w:p>
    <w:p w:rsidR="00996DF9" w:rsidRPr="0073080B" w:rsidRDefault="005B337E">
      <w:pPr>
        <w:pStyle w:val="Textbodyindent"/>
        <w:numPr>
          <w:ilvl w:val="0"/>
          <w:numId w:val="16"/>
        </w:numPr>
        <w:rPr>
          <w:rFonts w:ascii="Cambria" w:hAnsi="Cambria" w:cs="Lucida Grande CE"/>
          <w:szCs w:val="24"/>
        </w:rPr>
      </w:pPr>
      <w:r w:rsidRPr="0073080B">
        <w:rPr>
          <w:rFonts w:ascii="Cambria" w:hAnsi="Cambria" w:cs="Lucida Grande CE"/>
          <w:i w:val="0"/>
          <w:szCs w:val="24"/>
        </w:rPr>
        <w:t>Jednotlivé body programu se projednávají zpravidla na základě písemných podkladových materiálů. Tyto materiály předkládá navrhovatel, který žádá o projednání předsednictvu senátu nejpozději 14 dnů přede dnem zasedání akademického senátu. V odůvodněných případech může předsednictvo senátu zkrátit tuto lhůtu na 7 dnů. Podkladové materiály se zasílají</w:t>
      </w:r>
      <w:r w:rsidR="0073080B">
        <w:rPr>
          <w:rFonts w:ascii="Cambria" w:hAnsi="Cambria" w:cs="Lucida Grande CE"/>
          <w:i w:val="0"/>
          <w:szCs w:val="24"/>
        </w:rPr>
        <w:t xml:space="preserve"> senátorům </w:t>
      </w:r>
      <w:r w:rsidRPr="0073080B">
        <w:rPr>
          <w:rFonts w:ascii="Cambria" w:hAnsi="Cambria" w:cs="Lucida Grande CE"/>
          <w:i w:val="0"/>
          <w:szCs w:val="24"/>
        </w:rPr>
        <w:t xml:space="preserve">společně s oznámením o termínu a místě konání zasedání podle čl. 3 odst. 1 a to v elektronické podobě, pokud senátor předsedu senátu výslovně nepožádá o jejich zasílání v papírové podobě. Současně se podkladové materiály zveřejní na </w:t>
      </w:r>
      <w:r w:rsidR="0073080B" w:rsidRPr="0073080B">
        <w:rPr>
          <w:rFonts w:ascii="Cambria" w:hAnsi="Cambria" w:cs="Lucida Grande CE"/>
          <w:i w:val="0"/>
          <w:szCs w:val="24"/>
        </w:rPr>
        <w:t>internetové</w:t>
      </w:r>
      <w:r w:rsidRPr="0073080B">
        <w:rPr>
          <w:rFonts w:ascii="Cambria" w:hAnsi="Cambria" w:cs="Lucida Grande CE"/>
          <w:i w:val="0"/>
          <w:szCs w:val="24"/>
        </w:rPr>
        <w:t xml:space="preserve"> stránce fakulty.</w:t>
      </w:r>
    </w:p>
    <w:p w:rsidR="00996DF9" w:rsidRPr="0073080B" w:rsidRDefault="00996DF9">
      <w:pPr>
        <w:pStyle w:val="Textbodyindent"/>
        <w:rPr>
          <w:rFonts w:ascii="Cambria" w:hAnsi="Cambria" w:cs="Lucida Grande CE"/>
          <w:szCs w:val="24"/>
        </w:rPr>
      </w:pPr>
    </w:p>
    <w:p w:rsidR="00996DF9" w:rsidRPr="0073080B" w:rsidRDefault="005B337E">
      <w:pPr>
        <w:pStyle w:val="Standard"/>
        <w:numPr>
          <w:ilvl w:val="0"/>
          <w:numId w:val="16"/>
        </w:numPr>
        <w:jc w:val="both"/>
        <w:rPr>
          <w:rFonts w:ascii="Cambria" w:hAnsi="Cambria" w:cs="Lucida Grande CE"/>
          <w:szCs w:val="24"/>
        </w:rPr>
      </w:pPr>
      <w:r w:rsidRPr="0073080B">
        <w:rPr>
          <w:rFonts w:ascii="Cambria" w:eastAsia="Arial Unicode MS" w:hAnsi="Cambria" w:cs="Lucida Grande CE"/>
          <w:szCs w:val="24"/>
        </w:rPr>
        <w:t>Projednávání bodu jednání senátu, k němuž má sloužit podkladový materiál senátu, se zahájí, byl-li všem senátorům takový materiál včas doručen. Nebyla-li lhůta podle předcházejícího odstavce dodržena, může senátor navrhnout odročení jednání o takovém bodu. O návrhu na odročení jednání rozhodne senát hlasováním bez rozpravy.</w:t>
      </w:r>
    </w:p>
    <w:p w:rsidR="00996DF9" w:rsidRPr="0073080B" w:rsidRDefault="00996DF9">
      <w:pPr>
        <w:pStyle w:val="Standard"/>
        <w:jc w:val="both"/>
        <w:rPr>
          <w:rFonts w:ascii="Cambria" w:eastAsia="Arial Unicode MS" w:hAnsi="Cambria" w:cs="Lucida Grande CE"/>
          <w:szCs w:val="24"/>
        </w:rPr>
      </w:pPr>
    </w:p>
    <w:p w:rsidR="00996DF9" w:rsidRPr="0073080B" w:rsidRDefault="005B337E">
      <w:pPr>
        <w:pStyle w:val="Standard"/>
        <w:numPr>
          <w:ilvl w:val="0"/>
          <w:numId w:val="16"/>
        </w:numPr>
        <w:jc w:val="both"/>
        <w:rPr>
          <w:rFonts w:ascii="Cambria" w:hAnsi="Cambria" w:cs="Lucida Grande CE"/>
          <w:szCs w:val="24"/>
        </w:rPr>
      </w:pPr>
      <w:r w:rsidRPr="0073080B">
        <w:rPr>
          <w:rFonts w:ascii="Cambria" w:eastAsia="Arial Unicode MS" w:hAnsi="Cambria" w:cs="Lucida Grande CE"/>
          <w:szCs w:val="24"/>
        </w:rPr>
        <w:t>Bod jednání senátu uvede zpravidla předkladatel. Předkladatelem návrhu může být senátor, skupina senátorů, děkan, nebo proděkan z pověření děkana. Jde-li o návrh skupiny senátorů, odůvodní ho senátor, který je jejím členem a kterého tím tato skupina pověří.</w:t>
      </w:r>
    </w:p>
    <w:p w:rsidR="00996DF9" w:rsidRPr="0073080B" w:rsidRDefault="00996DF9">
      <w:pPr>
        <w:pStyle w:val="Standard"/>
        <w:jc w:val="both"/>
        <w:rPr>
          <w:rFonts w:ascii="Cambria" w:eastAsia="Arial Unicode MS" w:hAnsi="Cambria" w:cs="Lucida Grande CE"/>
          <w:szCs w:val="24"/>
        </w:rPr>
      </w:pPr>
    </w:p>
    <w:p w:rsidR="00996DF9" w:rsidRPr="0073080B" w:rsidRDefault="005B337E">
      <w:pPr>
        <w:pStyle w:val="Standard"/>
        <w:numPr>
          <w:ilvl w:val="0"/>
          <w:numId w:val="16"/>
        </w:numPr>
        <w:jc w:val="both"/>
        <w:rPr>
          <w:rFonts w:ascii="Cambria" w:hAnsi="Cambria" w:cs="Lucida Grande CE"/>
          <w:szCs w:val="24"/>
        </w:rPr>
      </w:pPr>
      <w:r w:rsidRPr="0073080B">
        <w:rPr>
          <w:rFonts w:ascii="Cambria" w:eastAsia="Arial Unicode MS" w:hAnsi="Cambria" w:cs="Lucida Grande CE"/>
          <w:szCs w:val="24"/>
        </w:rPr>
        <w:t>Jestliže se akademický senát kdykoli v průběhu jednání usnese, že podkladové materiály jsou nedostačující, upustí od dalšího projednávání příslušného bodu programu.</w:t>
      </w:r>
    </w:p>
    <w:p w:rsidR="00996DF9" w:rsidRPr="0073080B" w:rsidRDefault="00996DF9">
      <w:pPr>
        <w:pStyle w:val="Standard"/>
        <w:jc w:val="both"/>
        <w:rPr>
          <w:rFonts w:ascii="Cambria" w:eastAsia="Arial Unicode MS" w:hAnsi="Cambria" w:cs="Lucida Grande CE"/>
          <w:szCs w:val="24"/>
        </w:rPr>
      </w:pPr>
    </w:p>
    <w:p w:rsidR="00E2264D" w:rsidRDefault="00E2264D">
      <w:pPr>
        <w:pStyle w:val="NormlnsWWW"/>
        <w:spacing w:before="0" w:after="0"/>
        <w:jc w:val="center"/>
        <w:rPr>
          <w:rFonts w:ascii="Cambria" w:hAnsi="Cambria" w:cs="Lucida Grande CE"/>
          <w:b/>
          <w:color w:val="auto"/>
          <w:szCs w:val="24"/>
        </w:rPr>
      </w:pPr>
    </w:p>
    <w:p w:rsidR="00996DF9" w:rsidRPr="0073080B" w:rsidRDefault="005B337E">
      <w:pPr>
        <w:pStyle w:val="NormlnsWWW"/>
        <w:spacing w:before="0" w:after="0"/>
        <w:jc w:val="center"/>
        <w:rPr>
          <w:rFonts w:ascii="Cambria" w:hAnsi="Cambria" w:cs="Lucida Grande CE"/>
          <w:color w:val="auto"/>
          <w:szCs w:val="24"/>
        </w:rPr>
      </w:pPr>
      <w:r w:rsidRPr="0073080B">
        <w:rPr>
          <w:rFonts w:ascii="Cambria" w:hAnsi="Cambria" w:cs="Lucida Grande CE"/>
          <w:b/>
          <w:color w:val="auto"/>
          <w:szCs w:val="24"/>
        </w:rPr>
        <w:t>Čl. 7</w:t>
      </w:r>
    </w:p>
    <w:p w:rsidR="00996DF9" w:rsidRPr="0073080B" w:rsidRDefault="005B337E">
      <w:pPr>
        <w:pStyle w:val="NormlnsWWW"/>
        <w:spacing w:before="0" w:after="0"/>
        <w:jc w:val="center"/>
        <w:rPr>
          <w:rFonts w:ascii="Cambria" w:hAnsi="Cambria" w:cs="Lucida Grande CE"/>
          <w:color w:val="auto"/>
          <w:szCs w:val="24"/>
        </w:rPr>
      </w:pPr>
      <w:r w:rsidRPr="0073080B">
        <w:rPr>
          <w:rFonts w:ascii="Cambria" w:hAnsi="Cambria" w:cs="Lucida Grande CE"/>
          <w:b/>
          <w:color w:val="auto"/>
          <w:szCs w:val="24"/>
        </w:rPr>
        <w:t>Rozprava</w:t>
      </w:r>
    </w:p>
    <w:p w:rsidR="00996DF9" w:rsidRPr="0073080B" w:rsidRDefault="005B337E">
      <w:pPr>
        <w:pStyle w:val="Standard"/>
        <w:numPr>
          <w:ilvl w:val="0"/>
          <w:numId w:val="17"/>
        </w:numPr>
        <w:jc w:val="both"/>
        <w:rPr>
          <w:rFonts w:ascii="Cambria" w:hAnsi="Cambria" w:cs="Lucida Grande CE"/>
          <w:szCs w:val="24"/>
        </w:rPr>
      </w:pPr>
      <w:r w:rsidRPr="0073080B">
        <w:rPr>
          <w:rFonts w:ascii="Cambria" w:hAnsi="Cambria" w:cs="Lucida Grande CE"/>
          <w:szCs w:val="24"/>
        </w:rPr>
        <w:t>Ke každému bodu jednání předsedající zahájí rozpravu, jejímž cílem je formulace textu celkového návrhu dokumentu nebo usnesení, případně jeho variant. V rozpravě mohou vystoupit osoby uvedené v čl. 5 odst. 1 a čl. 6 odst. 3.</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7"/>
        </w:numPr>
        <w:jc w:val="both"/>
        <w:rPr>
          <w:rFonts w:ascii="Cambria" w:hAnsi="Cambria" w:cs="Lucida Grande CE"/>
          <w:szCs w:val="24"/>
        </w:rPr>
      </w:pPr>
      <w:r w:rsidRPr="0073080B">
        <w:rPr>
          <w:rFonts w:ascii="Cambria" w:hAnsi="Cambria" w:cs="Lucida Grande CE"/>
          <w:szCs w:val="24"/>
        </w:rPr>
        <w:t>Do rozpravy se mohou přihlásit i jiné osoby. Udělení slova těmto osobám může akademický senát odepřít.</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7"/>
        </w:numPr>
        <w:jc w:val="both"/>
        <w:rPr>
          <w:rFonts w:ascii="Cambria" w:hAnsi="Cambria" w:cs="Lucida Grande CE"/>
          <w:szCs w:val="24"/>
        </w:rPr>
      </w:pPr>
      <w:r w:rsidRPr="0073080B">
        <w:rPr>
          <w:rFonts w:ascii="Cambria" w:hAnsi="Cambria" w:cs="Lucida Grande CE"/>
          <w:szCs w:val="24"/>
        </w:rPr>
        <w:t>Přihlášky do rozpravy se podávají předem předsednictvu senátu, nebo v průběhu jednání a při vlastní rozpravě předsedajícímu.</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7"/>
        </w:numPr>
        <w:jc w:val="both"/>
        <w:rPr>
          <w:rFonts w:ascii="Cambria" w:hAnsi="Cambria" w:cs="Lucida Grande CE"/>
          <w:szCs w:val="24"/>
        </w:rPr>
      </w:pPr>
      <w:r w:rsidRPr="0073080B">
        <w:rPr>
          <w:rFonts w:ascii="Cambria" w:hAnsi="Cambria" w:cs="Lucida Grande CE"/>
          <w:szCs w:val="24"/>
        </w:rPr>
        <w:t>Průběh rozpravy řídí předsedající, který uděluje slovo v pořadí, ve kterém se o ně senátoři nebo ostatní osoby, které mají právo účastnit se rozpravy, přihlásili. Při udělování slova upozorní předsedající dalšího řečníka na to, že jeho vystoupení bude následovat. Slova se smí ujmout jen ten, komu jej předsedající udělí. Kdo není přítomen v jednacím sále v okamžiku, kdy je mu uděleno slovo, ztrácí pořadí.</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7"/>
        </w:numPr>
        <w:jc w:val="both"/>
        <w:rPr>
          <w:rFonts w:ascii="Cambria" w:hAnsi="Cambria" w:cs="Lucida Grande CE"/>
          <w:szCs w:val="24"/>
        </w:rPr>
      </w:pPr>
      <w:r w:rsidRPr="0073080B">
        <w:rPr>
          <w:rFonts w:ascii="Cambria" w:hAnsi="Cambria" w:cs="Lucida Grande CE"/>
          <w:szCs w:val="24"/>
        </w:rPr>
        <w:t>Senát se může k projednávanému bodu usnést bez rozpravy na omezení řečnické doby, která nesmí být kratší než 5 minut. Omezení řečnické doby se nevztahuje na první vystoupení předkladatele dle čl. 6 odst. 3.</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7"/>
        </w:numPr>
        <w:jc w:val="both"/>
        <w:rPr>
          <w:rFonts w:ascii="Cambria" w:hAnsi="Cambria" w:cs="Lucida Grande CE"/>
          <w:szCs w:val="24"/>
        </w:rPr>
      </w:pPr>
      <w:r w:rsidRPr="0073080B">
        <w:rPr>
          <w:rFonts w:ascii="Cambria" w:hAnsi="Cambria" w:cs="Lucida Grande CE"/>
          <w:szCs w:val="24"/>
        </w:rPr>
        <w:t>Senát se může bez rozpravy usnést, že k téže věci může senátor vystoupit nejvýše dvakrát.</w:t>
      </w:r>
    </w:p>
    <w:p w:rsidR="00996DF9" w:rsidRPr="0073080B" w:rsidRDefault="00996DF9">
      <w:pPr>
        <w:pStyle w:val="Standard"/>
        <w:jc w:val="both"/>
        <w:rPr>
          <w:rFonts w:ascii="Cambria" w:hAnsi="Cambria" w:cs="Lucida Grande CE"/>
          <w:szCs w:val="24"/>
        </w:rPr>
      </w:pPr>
    </w:p>
    <w:p w:rsidR="00996DF9" w:rsidRPr="0073080B" w:rsidRDefault="005B337E" w:rsidP="00E2264D">
      <w:pPr>
        <w:pStyle w:val="Zkladntext3"/>
        <w:ind w:left="284" w:hanging="284"/>
        <w:rPr>
          <w:rFonts w:ascii="Cambria" w:hAnsi="Cambria" w:cs="Lucida Grande CE"/>
          <w:szCs w:val="24"/>
        </w:rPr>
      </w:pPr>
      <w:r w:rsidRPr="0073080B">
        <w:rPr>
          <w:rFonts w:ascii="Cambria" w:hAnsi="Cambria" w:cs="Lucida Grande CE"/>
          <w:szCs w:val="24"/>
        </w:rPr>
        <w:t>7)</w:t>
      </w:r>
      <w:r w:rsidR="00E2264D">
        <w:rPr>
          <w:rFonts w:ascii="Cambria" w:hAnsi="Cambria" w:cs="Lucida Grande CE"/>
          <w:szCs w:val="24"/>
        </w:rPr>
        <w:t xml:space="preserve"> </w:t>
      </w:r>
      <w:r w:rsidRPr="0073080B">
        <w:rPr>
          <w:rFonts w:ascii="Cambria" w:hAnsi="Cambria" w:cs="Lucida Grande CE"/>
          <w:szCs w:val="24"/>
        </w:rPr>
        <w:t>Senátoři mohou v rozpravě přednést doplňovací nebo pozměňovací návrhy</w:t>
      </w:r>
      <w:r w:rsidR="00E2264D">
        <w:rPr>
          <w:rFonts w:ascii="Cambria" w:hAnsi="Cambria" w:cs="Lucida Grande CE"/>
          <w:szCs w:val="24"/>
        </w:rPr>
        <w:t xml:space="preserve"> </w:t>
      </w:r>
      <w:r w:rsidRPr="0073080B">
        <w:rPr>
          <w:rFonts w:ascii="Cambria" w:hAnsi="Cambria" w:cs="Lucida Grande CE"/>
          <w:szCs w:val="24"/>
        </w:rPr>
        <w:t>k předloženým návrhům.</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Předkladatel návrhu může svůj návrh upravit nebo doplnit podle průběhu rozpravy, pokud se akademický senát neusnesl, že změny předloženého návrhu nepřipouští.</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Senátor se v rozpravě neobrací přímo na jiné senátory a případné dotazy na ně klade prostřednictvím předsedajícího.</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Senátor, či jiná osoba, která se účastní jednání senátu, má mluvit k projednávané věci. Odchyluje-li se od ní, nebo překročí stanovenou řečnickou lhůtu, může na to předsedající senátora upozornit a volat jej k věci. Vybočuje-li účastník jednání senátu svým projevem z mezí slušnosti, může jej předsedající volat k pořádku. Nevedlo-li dvojí upozornění k nápravě, může mu slovo odejmout. O námitkách senátora proti rozhodnutí o odnětí slova rozhodne senát bez rozpravy.</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Senátor se může přihlásit k faktické poznámce, kterou reaguje na průběh rozpravy. Za faktickou poznámku se považuje i procedurální návrh týkající se způsobu projednávání některého bodu pořadu. Nelze v ní však uplatňovat věcná stanoviska k projednávané otázce. Senátor, který se přihlásil k faktické poznámce, dostane slovo přednostně, avšak bez přerušení toho, kdo právě mluví.</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Přednesení faktické poznámky ani případná odpověď na faktickou poznámku jiného senátora nesmí překročit 2 minuty. Nejde-li o faktickou poznámku, nebo odpověď na takovou poznámku, nebo překročí-li senátor dobu k jejich přednesení, může mu předsedající slovo odejmout. Rozhodnutí předsedajícího o odnětí slova podle předchozí věty je konečné.</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Řečník nesmí být nikým přerušován, s výjimkou oprávnění předsedajícího podle odstavce 10.</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Děkan nebo v jeho zastoupení proděkan, rektor nebo v jeho zastoupení prorektor a předseda akademického senátu univerzity nebo v jeho zastoupení jím pověřený člen akademického senátu univerzity mají právo vystoupit na zasedání, kdykoliv o to požádají.</w:t>
      </w:r>
    </w:p>
    <w:p w:rsidR="00996DF9" w:rsidRPr="0073080B" w:rsidRDefault="00996DF9">
      <w:pPr>
        <w:pStyle w:val="Standard"/>
        <w:jc w:val="both"/>
        <w:rPr>
          <w:rFonts w:ascii="Cambria" w:hAnsi="Cambria" w:cs="Lucida Grande CE"/>
          <w:szCs w:val="24"/>
        </w:rPr>
      </w:pPr>
    </w:p>
    <w:p w:rsidR="00996DF9" w:rsidRPr="0073080B" w:rsidRDefault="005B337E">
      <w:pPr>
        <w:pStyle w:val="Odstavecseseznamem"/>
        <w:numPr>
          <w:ilvl w:val="0"/>
          <w:numId w:val="14"/>
        </w:numPr>
        <w:jc w:val="both"/>
        <w:rPr>
          <w:rFonts w:ascii="Cambria" w:hAnsi="Cambria" w:cs="Lucida Grande CE"/>
          <w:szCs w:val="24"/>
        </w:rPr>
      </w:pPr>
      <w:r w:rsidRPr="0073080B">
        <w:rPr>
          <w:rFonts w:ascii="Cambria" w:hAnsi="Cambria" w:cs="Lucida Grande CE"/>
          <w:szCs w:val="24"/>
        </w:rPr>
        <w:t>Předsedající rozpravu ukončí, nejsou-li do rozpravy přihlášeni další řečníci.</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4"/>
        </w:numPr>
        <w:jc w:val="both"/>
        <w:rPr>
          <w:rFonts w:ascii="Cambria" w:hAnsi="Cambria" w:cs="Lucida Grande CE"/>
          <w:szCs w:val="24"/>
        </w:rPr>
      </w:pPr>
      <w:r w:rsidRPr="0073080B">
        <w:rPr>
          <w:rFonts w:ascii="Cambria" w:hAnsi="Cambria" w:cs="Lucida Grande CE"/>
          <w:szCs w:val="24"/>
        </w:rPr>
        <w:t>Po ukončení rozpravy probíhá hlasování o závěrečném usnesení. Senát se může usnést bez rozpravy na opětovném otevření rozpravy, a to do zahájení hlasování o závěrečném usnesení.</w:t>
      </w:r>
    </w:p>
    <w:p w:rsidR="00996DF9" w:rsidRPr="0073080B" w:rsidRDefault="00996DF9">
      <w:pPr>
        <w:pStyle w:val="NormlnsWWW"/>
        <w:spacing w:before="0" w:after="0"/>
        <w:jc w:val="both"/>
        <w:rPr>
          <w:rFonts w:ascii="Cambria" w:hAnsi="Cambria" w:cs="Lucida Grande CE"/>
          <w:color w:val="auto"/>
          <w:szCs w:val="24"/>
        </w:rPr>
      </w:pPr>
    </w:p>
    <w:p w:rsidR="00E2264D" w:rsidRDefault="00E2264D">
      <w:pPr>
        <w:pStyle w:val="NormlnsWWW"/>
        <w:spacing w:before="0" w:after="0"/>
        <w:jc w:val="center"/>
        <w:rPr>
          <w:rFonts w:ascii="Cambria" w:hAnsi="Cambria" w:cs="Lucida Grande CE"/>
          <w:b/>
          <w:color w:val="auto"/>
          <w:szCs w:val="24"/>
        </w:rPr>
      </w:pPr>
    </w:p>
    <w:p w:rsidR="00996DF9" w:rsidRPr="0073080B" w:rsidRDefault="005B337E">
      <w:pPr>
        <w:pStyle w:val="NormlnsWWW"/>
        <w:spacing w:before="0" w:after="0"/>
        <w:jc w:val="center"/>
        <w:rPr>
          <w:rFonts w:ascii="Cambria" w:hAnsi="Cambria" w:cs="Lucida Grande CE"/>
          <w:color w:val="auto"/>
          <w:szCs w:val="24"/>
        </w:rPr>
      </w:pPr>
      <w:r w:rsidRPr="0073080B">
        <w:rPr>
          <w:rFonts w:ascii="Cambria" w:hAnsi="Cambria" w:cs="Lucida Grande CE"/>
          <w:b/>
          <w:color w:val="auto"/>
          <w:szCs w:val="24"/>
        </w:rPr>
        <w:t>Čl. 8</w:t>
      </w:r>
    </w:p>
    <w:p w:rsidR="00996DF9" w:rsidRPr="0073080B" w:rsidRDefault="005B337E">
      <w:pPr>
        <w:pStyle w:val="NormlnsWWW"/>
        <w:spacing w:before="0" w:after="0"/>
        <w:jc w:val="center"/>
        <w:rPr>
          <w:rFonts w:ascii="Cambria" w:hAnsi="Cambria" w:cs="Lucida Grande CE"/>
          <w:color w:val="auto"/>
          <w:szCs w:val="24"/>
        </w:rPr>
      </w:pPr>
      <w:r w:rsidRPr="0073080B">
        <w:rPr>
          <w:rFonts w:ascii="Cambria" w:hAnsi="Cambria" w:cs="Lucida Grande CE"/>
          <w:b/>
          <w:color w:val="auto"/>
          <w:szCs w:val="24"/>
        </w:rPr>
        <w:t>Usnesení</w:t>
      </w:r>
    </w:p>
    <w:p w:rsidR="00996DF9" w:rsidRPr="0073080B" w:rsidRDefault="005B337E">
      <w:pPr>
        <w:pStyle w:val="NormlnsWWW"/>
        <w:numPr>
          <w:ilvl w:val="0"/>
          <w:numId w:val="18"/>
        </w:numPr>
        <w:spacing w:before="0" w:after="0"/>
        <w:jc w:val="both"/>
        <w:rPr>
          <w:rFonts w:ascii="Cambria" w:hAnsi="Cambria" w:cs="Lucida Grande CE"/>
          <w:color w:val="auto"/>
          <w:szCs w:val="24"/>
        </w:rPr>
      </w:pPr>
      <w:r w:rsidRPr="0073080B">
        <w:rPr>
          <w:rFonts w:ascii="Cambria" w:hAnsi="Cambria" w:cs="Lucida Grande CE"/>
          <w:color w:val="auto"/>
          <w:szCs w:val="24"/>
        </w:rPr>
        <w:t>Senát projevuje vůli usnesením.</w:t>
      </w: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NormlnsWWW"/>
        <w:numPr>
          <w:ilvl w:val="0"/>
          <w:numId w:val="18"/>
        </w:numPr>
        <w:spacing w:before="0" w:after="0"/>
        <w:jc w:val="both"/>
        <w:rPr>
          <w:rFonts w:ascii="Cambria" w:hAnsi="Cambria" w:cs="Lucida Grande CE"/>
          <w:color w:val="auto"/>
          <w:szCs w:val="24"/>
        </w:rPr>
      </w:pPr>
      <w:r w:rsidRPr="0073080B">
        <w:rPr>
          <w:rFonts w:ascii="Cambria" w:hAnsi="Cambria" w:cs="Lucida Grande CE"/>
          <w:color w:val="auto"/>
          <w:szCs w:val="24"/>
        </w:rPr>
        <w:t>Celá usnesení musí být doslovně uvedena v zápisu. Jestliže je zapotřebí vyhotovit je písemně zvlášť, podepisuje písemnost předseda senátu, nebo jím pověřený člen předsednictva.</w:t>
      </w:r>
    </w:p>
    <w:p w:rsidR="00996DF9" w:rsidRPr="0073080B" w:rsidRDefault="00996DF9">
      <w:pPr>
        <w:pStyle w:val="Standard"/>
        <w:jc w:val="both"/>
        <w:rPr>
          <w:rFonts w:ascii="Cambria" w:hAnsi="Cambria" w:cs="Lucida Grande CE"/>
          <w:szCs w:val="24"/>
        </w:rPr>
      </w:pPr>
    </w:p>
    <w:p w:rsidR="00852629" w:rsidRDefault="00852629">
      <w:pPr>
        <w:pStyle w:val="Nadpis3"/>
        <w:jc w:val="center"/>
        <w:rPr>
          <w:rFonts w:ascii="Cambria" w:hAnsi="Cambria" w:cs="Lucida Grande CE"/>
          <w:b/>
          <w:szCs w:val="24"/>
        </w:rPr>
      </w:pPr>
    </w:p>
    <w:p w:rsidR="00996DF9" w:rsidRPr="0073080B" w:rsidRDefault="005B337E">
      <w:pPr>
        <w:pStyle w:val="Nadpis3"/>
        <w:jc w:val="center"/>
        <w:rPr>
          <w:rFonts w:ascii="Cambria" w:hAnsi="Cambria" w:cs="Lucida Grande CE"/>
          <w:szCs w:val="24"/>
        </w:rPr>
      </w:pPr>
      <w:r w:rsidRPr="0073080B">
        <w:rPr>
          <w:rFonts w:ascii="Cambria" w:hAnsi="Cambria" w:cs="Lucida Grande CE"/>
          <w:b/>
          <w:szCs w:val="24"/>
        </w:rPr>
        <w:t>Čl. 9</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Hlasování</w:t>
      </w: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Senát se usnáší hlasováním.</w:t>
      </w:r>
    </w:p>
    <w:p w:rsidR="00996DF9" w:rsidRPr="0073080B" w:rsidRDefault="00996DF9">
      <w:pPr>
        <w:pStyle w:val="Standard"/>
        <w:jc w:val="both"/>
        <w:rPr>
          <w:rFonts w:ascii="Cambria" w:eastAsia="Arial Unicode MS"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Hlasuje se zvlášť o každém návrhu, který byl senátu předložen, pokud jej ten, kdo návrh podal, nevezme do zahájení hlasování zpět.</w:t>
      </w:r>
    </w:p>
    <w:p w:rsidR="00996DF9" w:rsidRPr="0073080B" w:rsidRDefault="00996DF9">
      <w:pPr>
        <w:pStyle w:val="Standard"/>
        <w:jc w:val="both"/>
        <w:rPr>
          <w:rFonts w:ascii="Cambria" w:eastAsia="Arial Unicode MS"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O návrzích se hlasuje v pořadí, v jakém byly předloženy. O doplňovacích a pozměňovacích návrzích se hlasuje před hlasováním o původním návrhu v pořadí opačném, než v jakém byly předloženy. Jestliže byl podán návrh na stažení bodu z pořadu jednání, hlasuje se o něm nejdříve. U návrhů formulovaných alternativně se nejprve hlasuje o jednotlivých alternativách a následně o návrhu vzešlém z tohoto hlasování; nejlepší alternativa se zjistí prostou většinou hlasů, v případě rovnosti hlasů se hlasování po stručné doplňující rozpravě k alternativám opakuje; získá-li některá alternativa takový počet hlasů, kterého je zapotřebí k přijetí návrhu, v hlasování se nepokračuje. Pro pozměňovací návrhy se musí vyslovit nadpoloviční většina přítomných, bez ohledu na to, jakého výsledku hlasování je zapotřebí k přijetí původního návrhu.</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Před každým hlasováním upozorní předsedající senátory, že bude přikročeno k</w:t>
      </w:r>
      <w:r w:rsidR="00E2264D">
        <w:rPr>
          <w:rFonts w:ascii="Cambria" w:hAnsi="Cambria" w:cs="Lucida Grande CE"/>
          <w:szCs w:val="24"/>
        </w:rPr>
        <w:t> </w:t>
      </w:r>
      <w:r w:rsidRPr="0073080B">
        <w:rPr>
          <w:rFonts w:ascii="Cambria" w:hAnsi="Cambria" w:cs="Lucida Grande CE"/>
          <w:szCs w:val="24"/>
        </w:rPr>
        <w:t>hlasování</w:t>
      </w:r>
      <w:r w:rsidR="00E2264D">
        <w:rPr>
          <w:rFonts w:ascii="Cambria" w:hAnsi="Cambria" w:cs="Lucida Grande CE"/>
          <w:szCs w:val="24"/>
        </w:rPr>
        <w:t>,</w:t>
      </w:r>
      <w:r w:rsidRPr="0073080B">
        <w:rPr>
          <w:rFonts w:ascii="Cambria" w:hAnsi="Cambria" w:cs="Lucida Grande CE"/>
          <w:szCs w:val="24"/>
        </w:rPr>
        <w:t xml:space="preserve"> a podle potřeby zjistí počet skutečně přítomných senátorů.</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Hlasování je veřejné, pokud ze zákona o vysokých školách, statutu fakulty nebo tohoto řádu nevyplývá něco jiného. Hlasování, které se týká jmenovitě určených osob, je vždy tajné. Na návrh senátora je hlasování i v jiných případech tajné; to neplatí pro hlasování o pozměňovacích návrzích.</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Je-li hlasování veřejné, hlasuje se zdvižením ruky.</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Je-li hlasování tajné, hlasuje se vložením hlasovacího lístku do hlasovací schránky. Před tajným hlasováním senát veřejným hlasováním zvolí volební komisi, která dohlíží na průběh hlasování, sčítá hlasy a oznamuje výsledek hlasování na jednání senátu. Volební komise je zpravidla tříčlenná. Hlasovací lístky a schránku pro tajnou volbu připravuje tajemník.</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Předsedající před tajnou volbou stanoví a seznámí senát se způsobem, jakým se upravuje hlasovací lístek, pokud vnitřní předpisy nestanoví jinak. Pokud je hlasovací lístek upraven jiným způsobem, než je stanoveno pro dané hlasování, je neplatný.</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19"/>
        </w:numPr>
        <w:jc w:val="both"/>
        <w:rPr>
          <w:rFonts w:ascii="Cambria" w:hAnsi="Cambria" w:cs="Lucida Grande CE"/>
          <w:szCs w:val="24"/>
        </w:rPr>
      </w:pPr>
      <w:r w:rsidRPr="0073080B">
        <w:rPr>
          <w:rFonts w:ascii="Cambria" w:hAnsi="Cambria" w:cs="Lucida Grande CE"/>
          <w:szCs w:val="24"/>
        </w:rPr>
        <w:t>Pro usnesení o návrhu na jmenování děkana je třeba, aby se pro něj vyslovila nadpoloviční většina všech senátorů. Pro usnesení o návrhu na odvolání děkana je třeba, aby se pro něj vyslovily nejméně tři pětiny všech senátorů. Pro schválení vnitřních předpisů fakulty je třeba, aby se pro ně vyslovila nadpoloviční většina všech senátorů. Ve všech ostatních případech je usnesení přijato, vyslovila-li se pro něj nadpoloviční většina všech přítomných, nejméně však jedna třetina všech senátorů.</w:t>
      </w:r>
    </w:p>
    <w:p w:rsidR="00996DF9" w:rsidRPr="0073080B" w:rsidRDefault="00996DF9">
      <w:pPr>
        <w:pStyle w:val="Standard"/>
        <w:jc w:val="both"/>
        <w:rPr>
          <w:rFonts w:ascii="Cambria" w:hAnsi="Cambria" w:cs="Lucida Grande CE"/>
          <w:szCs w:val="24"/>
        </w:rPr>
      </w:pPr>
    </w:p>
    <w:p w:rsidR="00996DF9" w:rsidRPr="0073080B" w:rsidRDefault="005B337E">
      <w:pPr>
        <w:pStyle w:val="Standard"/>
        <w:jc w:val="both"/>
        <w:rPr>
          <w:rFonts w:ascii="Cambria" w:hAnsi="Cambria" w:cs="Lucida Grande CE"/>
          <w:szCs w:val="24"/>
        </w:rPr>
      </w:pPr>
      <w:r w:rsidRPr="0073080B">
        <w:rPr>
          <w:rFonts w:ascii="Cambria" w:hAnsi="Cambria" w:cs="Lucida Grande CE"/>
          <w:szCs w:val="24"/>
        </w:rPr>
        <w:t>10)</w:t>
      </w:r>
      <w:r w:rsidR="00E2264D">
        <w:rPr>
          <w:rFonts w:ascii="Cambria" w:hAnsi="Cambria" w:cs="Lucida Grande CE"/>
          <w:szCs w:val="24"/>
        </w:rPr>
        <w:t xml:space="preserve"> </w:t>
      </w:r>
      <w:r w:rsidRPr="0073080B">
        <w:rPr>
          <w:rFonts w:ascii="Cambria" w:hAnsi="Cambria" w:cs="Lucida Grande CE"/>
          <w:szCs w:val="24"/>
        </w:rPr>
        <w:t>Hlasování nesmí být přerušeno.</w:t>
      </w:r>
    </w:p>
    <w:p w:rsidR="00996DF9" w:rsidRPr="0073080B" w:rsidRDefault="00996DF9">
      <w:pPr>
        <w:pStyle w:val="Standard"/>
        <w:jc w:val="both"/>
        <w:rPr>
          <w:rFonts w:ascii="Cambria" w:hAnsi="Cambria" w:cs="Lucida Grande CE"/>
          <w:szCs w:val="24"/>
        </w:rPr>
      </w:pPr>
    </w:p>
    <w:p w:rsidR="00996DF9" w:rsidRPr="0073080B" w:rsidRDefault="005B337E">
      <w:pPr>
        <w:pStyle w:val="Standard"/>
        <w:ind w:left="425" w:hanging="425"/>
        <w:jc w:val="both"/>
        <w:rPr>
          <w:rFonts w:ascii="Cambria" w:hAnsi="Cambria" w:cs="Lucida Grande CE"/>
          <w:szCs w:val="24"/>
        </w:rPr>
      </w:pPr>
      <w:r w:rsidRPr="0073080B">
        <w:rPr>
          <w:rFonts w:ascii="Cambria" w:hAnsi="Cambria" w:cs="Lucida Grande CE"/>
          <w:szCs w:val="24"/>
        </w:rPr>
        <w:t>11)</w:t>
      </w:r>
      <w:r w:rsidR="00E2264D">
        <w:rPr>
          <w:rFonts w:ascii="Cambria" w:hAnsi="Cambria" w:cs="Lucida Grande CE"/>
          <w:szCs w:val="24"/>
        </w:rPr>
        <w:t xml:space="preserve"> </w:t>
      </w:r>
      <w:r w:rsidRPr="0073080B">
        <w:rPr>
          <w:rFonts w:ascii="Cambria" w:hAnsi="Cambria" w:cs="Lucida Grande CE"/>
          <w:szCs w:val="24"/>
        </w:rPr>
        <w:t>Po ukončení hlasování nebo po zjištění výsledků hlasování vyhlásí předsedající výsledek tak, že sdělí počet hlasů odevzdaných pro návrh, proti návrhu a počet senátorů, kteří se zdrželi hlasování. Jestliže se senátor, ač byl přítomen, hlasování nezúčastnil, má se za to, že se hlasování zdržel.</w:t>
      </w:r>
    </w:p>
    <w:p w:rsidR="00996DF9" w:rsidRDefault="00996DF9">
      <w:pPr>
        <w:pStyle w:val="Nadpis4"/>
        <w:ind w:left="425" w:hanging="425"/>
        <w:jc w:val="left"/>
        <w:rPr>
          <w:rFonts w:ascii="Cambria" w:hAnsi="Cambria" w:cs="Lucida Grande CE"/>
          <w:b w:val="0"/>
          <w:szCs w:val="24"/>
        </w:rPr>
      </w:pPr>
    </w:p>
    <w:p w:rsidR="00852629" w:rsidRPr="00852629" w:rsidRDefault="00852629" w:rsidP="00852629">
      <w:pPr>
        <w:pStyle w:val="Textbody"/>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10</w:t>
      </w:r>
    </w:p>
    <w:p w:rsidR="00996DF9" w:rsidRPr="0073080B" w:rsidRDefault="005B337E">
      <w:pPr>
        <w:pStyle w:val="Nadpis6"/>
        <w:rPr>
          <w:rFonts w:ascii="Cambria" w:hAnsi="Cambria" w:cs="Lucida Grande CE"/>
          <w:szCs w:val="24"/>
        </w:rPr>
      </w:pPr>
      <w:r w:rsidRPr="0073080B">
        <w:rPr>
          <w:rFonts w:ascii="Cambria" w:hAnsi="Cambria" w:cs="Lucida Grande CE"/>
          <w:szCs w:val="24"/>
        </w:rPr>
        <w:t>Zápis z jednání</w:t>
      </w:r>
    </w:p>
    <w:p w:rsidR="00996DF9" w:rsidRPr="0073080B" w:rsidRDefault="005B337E">
      <w:pPr>
        <w:pStyle w:val="NormlnsWWW"/>
        <w:numPr>
          <w:ilvl w:val="0"/>
          <w:numId w:val="3"/>
        </w:numPr>
        <w:tabs>
          <w:tab w:val="left" w:pos="426"/>
        </w:tabs>
        <w:spacing w:before="0" w:after="0"/>
        <w:ind w:left="720" w:hanging="720"/>
        <w:jc w:val="both"/>
        <w:rPr>
          <w:rFonts w:ascii="Cambria" w:hAnsi="Cambria" w:cs="Lucida Grande CE"/>
          <w:color w:val="auto"/>
          <w:szCs w:val="24"/>
        </w:rPr>
      </w:pPr>
      <w:r w:rsidRPr="0073080B">
        <w:rPr>
          <w:rFonts w:ascii="Cambria" w:hAnsi="Cambria" w:cs="Lucida Grande CE"/>
          <w:color w:val="auto"/>
          <w:szCs w:val="24"/>
        </w:rPr>
        <w:t>Zápis z jednání senátu pořizuje tajemník senátu.</w:t>
      </w:r>
    </w:p>
    <w:p w:rsidR="00996DF9" w:rsidRPr="0073080B" w:rsidRDefault="00996DF9">
      <w:pPr>
        <w:pStyle w:val="NormlnsWWW"/>
        <w:tabs>
          <w:tab w:val="left" w:pos="786"/>
        </w:tabs>
        <w:spacing w:before="0" w:after="0"/>
        <w:ind w:left="360" w:hanging="720"/>
        <w:jc w:val="both"/>
        <w:rPr>
          <w:rFonts w:ascii="Cambria" w:hAnsi="Cambria" w:cs="Lucida Grande CE"/>
          <w:color w:val="auto"/>
          <w:szCs w:val="24"/>
        </w:rPr>
      </w:pPr>
    </w:p>
    <w:p w:rsidR="00996DF9" w:rsidRPr="0073080B" w:rsidRDefault="005B337E">
      <w:pPr>
        <w:pStyle w:val="NormlnsWWW"/>
        <w:numPr>
          <w:ilvl w:val="0"/>
          <w:numId w:val="3"/>
        </w:numPr>
        <w:spacing w:before="0" w:after="0"/>
        <w:ind w:left="426" w:hanging="426"/>
        <w:jc w:val="both"/>
        <w:rPr>
          <w:rFonts w:ascii="Cambria" w:hAnsi="Cambria" w:cs="Lucida Grande CE"/>
          <w:color w:val="auto"/>
          <w:szCs w:val="24"/>
        </w:rPr>
      </w:pPr>
      <w:r w:rsidRPr="0073080B">
        <w:rPr>
          <w:rFonts w:ascii="Cambria" w:hAnsi="Cambria" w:cs="Lucida Grande CE"/>
          <w:color w:val="auto"/>
          <w:szCs w:val="24"/>
        </w:rPr>
        <w:t>V zápisu se uvádí termín jednání, kdo ze senátorů byl přítomen, kdo byl omluven, kdo byl na jednání senátu přizván, kdo byl předsedajícím, jaký byl program jednání, kdo přednesl úvodní slovo k jednotlivým bodům programu, kdo se účastnil rozpravy, jaký byl obsah uvedených vystoupení, jaká usnesení byla přijata a jaké byly číselné výsledky hlasování.</w:t>
      </w:r>
    </w:p>
    <w:p w:rsidR="00996DF9" w:rsidRPr="0073080B" w:rsidRDefault="00996DF9">
      <w:pPr>
        <w:pStyle w:val="NormlnsWWW"/>
        <w:tabs>
          <w:tab w:val="left" w:pos="426"/>
        </w:tabs>
        <w:spacing w:before="0" w:after="0"/>
        <w:ind w:hanging="720"/>
        <w:jc w:val="both"/>
        <w:rPr>
          <w:rFonts w:ascii="Cambria" w:hAnsi="Cambria" w:cs="Lucida Grande CE"/>
          <w:color w:val="auto"/>
          <w:szCs w:val="24"/>
        </w:rPr>
      </w:pPr>
    </w:p>
    <w:p w:rsidR="00996DF9" w:rsidRPr="0073080B" w:rsidRDefault="005B337E">
      <w:pPr>
        <w:pStyle w:val="NormlnsWWW"/>
        <w:numPr>
          <w:ilvl w:val="0"/>
          <w:numId w:val="3"/>
        </w:numPr>
        <w:spacing w:before="0" w:after="0"/>
        <w:ind w:left="426" w:hanging="426"/>
        <w:jc w:val="both"/>
        <w:rPr>
          <w:rFonts w:ascii="Cambria" w:hAnsi="Cambria" w:cs="Lucida Grande CE"/>
          <w:color w:val="auto"/>
          <w:szCs w:val="24"/>
        </w:rPr>
      </w:pPr>
      <w:r w:rsidRPr="0073080B">
        <w:rPr>
          <w:rFonts w:ascii="Cambria" w:hAnsi="Cambria" w:cs="Lucida Grande CE"/>
          <w:color w:val="auto"/>
          <w:szCs w:val="24"/>
        </w:rPr>
        <w:t>Pokud nebyly k některým bodům programu, k nimž je zapotřebí přijmout usnesení, předloženy písemné materiály, uvádí se v zápisu též základní obsahová charakteristika těchto bodů.</w:t>
      </w:r>
    </w:p>
    <w:p w:rsidR="00996DF9" w:rsidRPr="0073080B" w:rsidRDefault="00996DF9">
      <w:pPr>
        <w:pStyle w:val="NormlnsWWW"/>
        <w:tabs>
          <w:tab w:val="left" w:pos="426"/>
        </w:tabs>
        <w:spacing w:before="0" w:after="0"/>
        <w:ind w:hanging="720"/>
        <w:jc w:val="both"/>
        <w:rPr>
          <w:rFonts w:ascii="Cambria" w:hAnsi="Cambria" w:cs="Lucida Grande CE"/>
          <w:color w:val="auto"/>
          <w:szCs w:val="24"/>
        </w:rPr>
      </w:pPr>
    </w:p>
    <w:p w:rsidR="00996DF9" w:rsidRPr="0073080B" w:rsidRDefault="005B337E">
      <w:pPr>
        <w:pStyle w:val="NormlnsWWW"/>
        <w:numPr>
          <w:ilvl w:val="0"/>
          <w:numId w:val="3"/>
        </w:numPr>
        <w:spacing w:before="0" w:after="0"/>
        <w:ind w:left="426" w:hanging="426"/>
        <w:jc w:val="both"/>
        <w:rPr>
          <w:rFonts w:ascii="Cambria" w:hAnsi="Cambria" w:cs="Lucida Grande CE"/>
          <w:color w:val="auto"/>
          <w:szCs w:val="24"/>
        </w:rPr>
      </w:pPr>
      <w:r w:rsidRPr="0073080B">
        <w:rPr>
          <w:rFonts w:ascii="Cambria" w:hAnsi="Cambria" w:cs="Lucida Grande CE"/>
          <w:color w:val="auto"/>
          <w:szCs w:val="24"/>
        </w:rPr>
        <w:t xml:space="preserve">Zápis ověřuje předseda, nebo jeden z místopředsedů; zápis musí být vyhotoven a ověřen nejpozději do 7 dnů po jednání senátu. Ověřený zápis rozesílá elektronickou poštou tajemník senátu senátorům a děkanovi fakulty. Ověřený zápis se zveřejňuje ve veřejných částech </w:t>
      </w:r>
      <w:r w:rsidR="0073080B" w:rsidRPr="0073080B">
        <w:rPr>
          <w:rFonts w:ascii="Cambria" w:hAnsi="Cambria" w:cs="Lucida Grande CE"/>
          <w:color w:val="auto"/>
          <w:szCs w:val="24"/>
        </w:rPr>
        <w:t>internetových</w:t>
      </w:r>
      <w:r w:rsidRPr="0073080B">
        <w:rPr>
          <w:rFonts w:ascii="Cambria" w:hAnsi="Cambria" w:cs="Lucida Grande CE"/>
          <w:color w:val="auto"/>
          <w:szCs w:val="24"/>
        </w:rPr>
        <w:t xml:space="preserve"> stránek fakulty.</w:t>
      </w:r>
    </w:p>
    <w:p w:rsidR="00996DF9" w:rsidRPr="0073080B" w:rsidRDefault="00996DF9">
      <w:pPr>
        <w:pStyle w:val="NormlnsWWW"/>
        <w:tabs>
          <w:tab w:val="left" w:pos="426"/>
        </w:tabs>
        <w:spacing w:before="0" w:after="0"/>
        <w:ind w:hanging="720"/>
        <w:jc w:val="both"/>
        <w:rPr>
          <w:rFonts w:ascii="Cambria" w:hAnsi="Cambria" w:cs="Lucida Grande CE"/>
          <w:color w:val="auto"/>
          <w:szCs w:val="24"/>
        </w:rPr>
      </w:pPr>
    </w:p>
    <w:p w:rsidR="00996DF9" w:rsidRPr="0073080B" w:rsidRDefault="005B337E">
      <w:pPr>
        <w:pStyle w:val="NormlnsWWW"/>
        <w:numPr>
          <w:ilvl w:val="0"/>
          <w:numId w:val="3"/>
        </w:numPr>
        <w:spacing w:before="0" w:after="0"/>
        <w:ind w:left="426" w:hanging="426"/>
        <w:jc w:val="both"/>
        <w:rPr>
          <w:rFonts w:ascii="Cambria" w:hAnsi="Cambria" w:cs="Lucida Grande CE"/>
          <w:color w:val="auto"/>
          <w:szCs w:val="24"/>
        </w:rPr>
      </w:pPr>
      <w:r w:rsidRPr="0073080B">
        <w:rPr>
          <w:rFonts w:ascii="Cambria" w:hAnsi="Cambria" w:cs="Lucida Grande CE"/>
          <w:color w:val="auto"/>
          <w:szCs w:val="24"/>
        </w:rPr>
        <w:t>Kontrolu zápisu provádí senát na nejbližším příštím zasedání jako samostatný bod pořadu jednání</w:t>
      </w:r>
      <w:r w:rsidR="00E2264D">
        <w:rPr>
          <w:rFonts w:ascii="Cambria" w:hAnsi="Cambria" w:cs="Lucida Grande CE"/>
          <w:color w:val="auto"/>
          <w:szCs w:val="24"/>
        </w:rPr>
        <w:t>.</w:t>
      </w:r>
      <w:r w:rsidRPr="0073080B">
        <w:rPr>
          <w:rFonts w:ascii="Cambria" w:hAnsi="Cambria" w:cs="Lucida Grande CE"/>
          <w:color w:val="auto"/>
          <w:szCs w:val="24"/>
        </w:rPr>
        <w:t xml:space="preserve"> Na návrh senátora se provede potřebná oprava. Je-li věc sporná, usnáší se na opravě zápisu senát.</w:t>
      </w:r>
    </w:p>
    <w:p w:rsidR="00996DF9" w:rsidRPr="0073080B" w:rsidRDefault="00996DF9">
      <w:pPr>
        <w:pStyle w:val="Standard"/>
        <w:ind w:left="360"/>
        <w:jc w:val="both"/>
        <w:rPr>
          <w:rFonts w:ascii="Cambria" w:hAnsi="Cambria" w:cs="Lucida Grande CE"/>
          <w:szCs w:val="24"/>
        </w:rPr>
      </w:pPr>
    </w:p>
    <w:p w:rsidR="00996DF9" w:rsidRPr="0073080B" w:rsidRDefault="005B337E">
      <w:pPr>
        <w:pStyle w:val="Nadpis6"/>
        <w:rPr>
          <w:rFonts w:ascii="Cambria" w:hAnsi="Cambria" w:cs="Lucida Grande CE"/>
          <w:szCs w:val="24"/>
        </w:rPr>
      </w:pPr>
      <w:r w:rsidRPr="0073080B">
        <w:rPr>
          <w:rFonts w:ascii="Cambria" w:hAnsi="Cambria" w:cs="Lucida Grande CE"/>
          <w:szCs w:val="24"/>
        </w:rPr>
        <w:t>Čl. 11</w:t>
      </w:r>
    </w:p>
    <w:p w:rsidR="00996DF9" w:rsidRPr="0073080B" w:rsidRDefault="005B337E">
      <w:pPr>
        <w:pStyle w:val="Nadpis6"/>
        <w:rPr>
          <w:rFonts w:ascii="Cambria" w:hAnsi="Cambria" w:cs="Lucida Grande CE"/>
          <w:szCs w:val="24"/>
        </w:rPr>
      </w:pPr>
      <w:r w:rsidRPr="0073080B">
        <w:rPr>
          <w:rFonts w:ascii="Cambria" w:hAnsi="Cambria" w:cs="Lucida Grande CE"/>
          <w:szCs w:val="24"/>
        </w:rPr>
        <w:t>Zbavení mandátu senátora</w:t>
      </w:r>
    </w:p>
    <w:p w:rsidR="00996DF9" w:rsidRPr="0073080B" w:rsidRDefault="005B337E">
      <w:pPr>
        <w:pStyle w:val="Zkladntextodsazen2"/>
        <w:numPr>
          <w:ilvl w:val="0"/>
          <w:numId w:val="29"/>
        </w:numPr>
        <w:rPr>
          <w:rFonts w:ascii="Cambria" w:hAnsi="Cambria" w:cs="Lucida Grande CE"/>
          <w:szCs w:val="24"/>
        </w:rPr>
      </w:pPr>
      <w:r w:rsidRPr="0073080B">
        <w:rPr>
          <w:rFonts w:ascii="Cambria" w:hAnsi="Cambria" w:cs="Lucida Grande CE"/>
          <w:szCs w:val="24"/>
        </w:rPr>
        <w:t>Na jednání senátu, na němž se má hlasovat v souladu s vnitřním předpisem fakulty o zbavení mandátu, musí být senátor, který má být mandátu zbaven, řádně pozván. Může zde podat vysvětlení k důvodům neomluvené neúčasti na předchozích zasedáních, a to i písemně.</w:t>
      </w:r>
    </w:p>
    <w:p w:rsidR="00996DF9" w:rsidRPr="0073080B" w:rsidRDefault="00996DF9">
      <w:pPr>
        <w:pStyle w:val="Zkladntextodsazen2"/>
        <w:rPr>
          <w:rFonts w:ascii="Cambria" w:hAnsi="Cambria" w:cs="Lucida Grande CE"/>
          <w:szCs w:val="24"/>
        </w:rPr>
      </w:pPr>
    </w:p>
    <w:p w:rsidR="00996DF9" w:rsidRPr="0073080B" w:rsidRDefault="005B337E">
      <w:pPr>
        <w:pStyle w:val="Zkladntextodsazen2"/>
        <w:numPr>
          <w:ilvl w:val="0"/>
          <w:numId w:val="29"/>
        </w:numPr>
        <w:rPr>
          <w:rFonts w:ascii="Cambria" w:hAnsi="Cambria" w:cs="Lucida Grande CE"/>
          <w:szCs w:val="24"/>
        </w:rPr>
      </w:pPr>
      <w:r w:rsidRPr="0073080B">
        <w:rPr>
          <w:rFonts w:ascii="Cambria" w:hAnsi="Cambria" w:cs="Lucida Grande CE"/>
          <w:szCs w:val="24"/>
        </w:rPr>
        <w:t>Senátora lze zbavit mandátu z důvodu předem neomluvené neúčasti na nejméně třech po sobě jdoucích zasedáních senátu.</w:t>
      </w:r>
    </w:p>
    <w:p w:rsidR="00996DF9" w:rsidRPr="0073080B" w:rsidRDefault="00996DF9">
      <w:pPr>
        <w:pStyle w:val="Zkladntextodsazen2"/>
        <w:rPr>
          <w:rFonts w:ascii="Cambria" w:hAnsi="Cambria" w:cs="Lucida Grande CE"/>
          <w:szCs w:val="24"/>
        </w:rPr>
      </w:pPr>
    </w:p>
    <w:p w:rsidR="00996DF9" w:rsidRPr="0073080B" w:rsidRDefault="005B337E">
      <w:pPr>
        <w:pStyle w:val="Zkladntextodsazen2"/>
        <w:numPr>
          <w:ilvl w:val="0"/>
          <w:numId w:val="29"/>
        </w:numPr>
        <w:rPr>
          <w:rFonts w:ascii="Cambria" w:hAnsi="Cambria" w:cs="Lucida Grande CE"/>
          <w:szCs w:val="24"/>
        </w:rPr>
      </w:pPr>
      <w:r w:rsidRPr="0073080B">
        <w:rPr>
          <w:rFonts w:ascii="Cambria" w:hAnsi="Cambria" w:cs="Lucida Grande CE"/>
          <w:szCs w:val="24"/>
        </w:rPr>
        <w:t>Na zasedání senátu, na němž se má hlasovat o zbavení mandátu, musí být senátor, který má být mandátu zbaven, řádně pozván. Může zde podat vysvětlení k důvodům neomluvené neúčasti na předchozích zasedáních, a to i písemně.</w:t>
      </w:r>
    </w:p>
    <w:p w:rsidR="00996DF9" w:rsidRPr="0073080B" w:rsidRDefault="00996DF9">
      <w:pPr>
        <w:pStyle w:val="Standard"/>
        <w:ind w:left="360"/>
        <w:jc w:val="both"/>
        <w:rPr>
          <w:rFonts w:ascii="Cambria" w:hAnsi="Cambria" w:cs="Lucida Grande CE"/>
          <w:szCs w:val="24"/>
        </w:rPr>
      </w:pPr>
    </w:p>
    <w:p w:rsidR="00852629" w:rsidRDefault="00852629">
      <w:pPr>
        <w:pStyle w:val="Standard"/>
        <w:jc w:val="center"/>
        <w:rPr>
          <w:rFonts w:ascii="Cambria" w:hAnsi="Cambria" w:cs="Lucida Grande CE"/>
          <w:b/>
          <w:szCs w:val="24"/>
        </w:rPr>
      </w:pP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Čl. 12</w:t>
      </w:r>
    </w:p>
    <w:p w:rsidR="00996DF9" w:rsidRPr="0073080B" w:rsidRDefault="005B337E">
      <w:pPr>
        <w:pStyle w:val="Standard"/>
        <w:ind w:left="360"/>
        <w:jc w:val="center"/>
        <w:rPr>
          <w:rFonts w:ascii="Cambria" w:hAnsi="Cambria" w:cs="Lucida Grande CE"/>
          <w:szCs w:val="24"/>
        </w:rPr>
      </w:pPr>
      <w:r w:rsidRPr="0073080B">
        <w:rPr>
          <w:rFonts w:ascii="Cambria" w:hAnsi="Cambria" w:cs="Lucida Grande CE"/>
          <w:b/>
          <w:szCs w:val="24"/>
        </w:rPr>
        <w:t>Náprava nesprávných opatření</w:t>
      </w:r>
    </w:p>
    <w:p w:rsidR="00996DF9" w:rsidRPr="0073080B" w:rsidRDefault="005B337E">
      <w:pPr>
        <w:pStyle w:val="Standard"/>
        <w:numPr>
          <w:ilvl w:val="0"/>
          <w:numId w:val="4"/>
        </w:numPr>
        <w:ind w:left="426" w:hanging="426"/>
        <w:jc w:val="both"/>
        <w:rPr>
          <w:rFonts w:ascii="Cambria" w:hAnsi="Cambria" w:cs="Lucida Grande CE"/>
          <w:szCs w:val="24"/>
        </w:rPr>
      </w:pPr>
      <w:r w:rsidRPr="0073080B">
        <w:rPr>
          <w:rFonts w:ascii="Cambria" w:hAnsi="Cambria" w:cs="Lucida Grande CE"/>
          <w:szCs w:val="24"/>
        </w:rPr>
        <w:t>Odporuje-li usnesení senátu, jeho předsednictva nebo opatření předsedy senátu právnímu předpisu, nebo vnitřnímu předpisu fakulty, senát je zruší. Součástí takového rozhodnutí je odůvodnění.</w:t>
      </w:r>
    </w:p>
    <w:p w:rsidR="00996DF9" w:rsidRPr="0073080B" w:rsidRDefault="00996DF9">
      <w:pPr>
        <w:pStyle w:val="Standard"/>
        <w:ind w:left="-384" w:hanging="426"/>
        <w:jc w:val="both"/>
        <w:rPr>
          <w:rFonts w:ascii="Cambria" w:hAnsi="Cambria" w:cs="Lucida Grande CE"/>
          <w:szCs w:val="24"/>
        </w:rPr>
      </w:pPr>
    </w:p>
    <w:p w:rsidR="00996DF9" w:rsidRPr="0073080B" w:rsidRDefault="005B337E">
      <w:pPr>
        <w:pStyle w:val="Standard"/>
        <w:numPr>
          <w:ilvl w:val="0"/>
          <w:numId w:val="4"/>
        </w:numPr>
        <w:ind w:left="426" w:hanging="426"/>
        <w:jc w:val="both"/>
        <w:rPr>
          <w:rFonts w:ascii="Cambria" w:hAnsi="Cambria" w:cs="Lucida Grande CE"/>
          <w:szCs w:val="24"/>
        </w:rPr>
      </w:pPr>
      <w:r w:rsidRPr="0073080B">
        <w:rPr>
          <w:rFonts w:ascii="Cambria" w:hAnsi="Cambria" w:cs="Lucida Grande CE"/>
          <w:szCs w:val="24"/>
        </w:rPr>
        <w:t>Odporuje-li podle názoru senátu opatření jiného orgánu fakulty, nebo její součásti právnímu předpisu, nebo vnitřnímu předpisu fakulty, vyzve senát příslušný orgán ke zjednání nápravy. Součástí takového rozhodnutí je odůvodnění.</w:t>
      </w:r>
    </w:p>
    <w:p w:rsidR="00996DF9" w:rsidRPr="0073080B" w:rsidRDefault="00996DF9">
      <w:pPr>
        <w:pStyle w:val="Standard"/>
        <w:ind w:left="360"/>
        <w:jc w:val="both"/>
        <w:rPr>
          <w:rFonts w:ascii="Cambria" w:hAnsi="Cambria" w:cs="Lucida Grande CE"/>
          <w:szCs w:val="24"/>
        </w:rPr>
      </w:pPr>
    </w:p>
    <w:p w:rsidR="00852629" w:rsidRDefault="00852629">
      <w:pPr>
        <w:pStyle w:val="Standard"/>
        <w:ind w:left="360"/>
        <w:jc w:val="center"/>
        <w:rPr>
          <w:rFonts w:ascii="Cambria" w:hAnsi="Cambria" w:cs="Lucida Grande CE"/>
          <w:b/>
          <w:szCs w:val="24"/>
        </w:rPr>
      </w:pPr>
    </w:p>
    <w:p w:rsidR="00996DF9" w:rsidRPr="0073080B" w:rsidRDefault="005B337E">
      <w:pPr>
        <w:pStyle w:val="Standard"/>
        <w:ind w:left="360"/>
        <w:jc w:val="center"/>
        <w:rPr>
          <w:rFonts w:ascii="Cambria" w:hAnsi="Cambria" w:cs="Lucida Grande CE"/>
          <w:szCs w:val="24"/>
        </w:rPr>
      </w:pPr>
      <w:r w:rsidRPr="0073080B">
        <w:rPr>
          <w:rFonts w:ascii="Cambria" w:hAnsi="Cambria" w:cs="Lucida Grande CE"/>
          <w:b/>
          <w:szCs w:val="24"/>
        </w:rPr>
        <w:t>Čl. 13</w:t>
      </w:r>
    </w:p>
    <w:p w:rsidR="00996DF9" w:rsidRPr="0073080B" w:rsidRDefault="005B337E">
      <w:pPr>
        <w:pStyle w:val="Standard"/>
        <w:ind w:left="360"/>
        <w:jc w:val="center"/>
        <w:rPr>
          <w:rFonts w:ascii="Cambria" w:hAnsi="Cambria" w:cs="Lucida Grande CE"/>
          <w:szCs w:val="24"/>
        </w:rPr>
      </w:pPr>
      <w:r w:rsidRPr="0073080B">
        <w:rPr>
          <w:rFonts w:ascii="Cambria" w:hAnsi="Cambria" w:cs="Lucida Grande CE"/>
          <w:b/>
          <w:szCs w:val="24"/>
        </w:rPr>
        <w:t>Uchovávání písemností a dalších záznamů</w:t>
      </w:r>
    </w:p>
    <w:p w:rsidR="00996DF9" w:rsidRPr="0073080B" w:rsidRDefault="005B337E" w:rsidP="00E2264D">
      <w:pPr>
        <w:pStyle w:val="Standard"/>
        <w:numPr>
          <w:ilvl w:val="0"/>
          <w:numId w:val="5"/>
        </w:numPr>
        <w:tabs>
          <w:tab w:val="left" w:pos="426"/>
        </w:tabs>
        <w:ind w:left="0" w:firstLine="0"/>
        <w:jc w:val="both"/>
        <w:rPr>
          <w:rFonts w:ascii="Cambria" w:hAnsi="Cambria" w:cs="Lucida Grande CE"/>
          <w:szCs w:val="24"/>
        </w:rPr>
      </w:pPr>
      <w:r w:rsidRPr="0073080B">
        <w:rPr>
          <w:rFonts w:ascii="Cambria" w:hAnsi="Cambria" w:cs="Lucida Grande CE"/>
          <w:szCs w:val="24"/>
        </w:rPr>
        <w:t>Písemnosti týkající se činnosti senátu jsou uchovávány v kanceláři senátu.</w:t>
      </w:r>
    </w:p>
    <w:p w:rsidR="00996DF9" w:rsidRPr="0073080B" w:rsidRDefault="00996DF9">
      <w:pPr>
        <w:pStyle w:val="Standard"/>
        <w:tabs>
          <w:tab w:val="left" w:pos="786"/>
        </w:tabs>
        <w:ind w:left="360" w:hanging="735"/>
        <w:jc w:val="both"/>
        <w:rPr>
          <w:rFonts w:ascii="Cambria" w:hAnsi="Cambria" w:cs="Lucida Grande CE"/>
          <w:szCs w:val="24"/>
        </w:rPr>
      </w:pPr>
    </w:p>
    <w:p w:rsidR="00996DF9" w:rsidRPr="0073080B" w:rsidRDefault="005B337E" w:rsidP="00E2264D">
      <w:pPr>
        <w:pStyle w:val="Standard"/>
        <w:numPr>
          <w:ilvl w:val="0"/>
          <w:numId w:val="5"/>
        </w:numPr>
        <w:tabs>
          <w:tab w:val="left" w:pos="426"/>
        </w:tabs>
        <w:ind w:left="0" w:firstLine="0"/>
        <w:jc w:val="both"/>
        <w:rPr>
          <w:rFonts w:ascii="Cambria" w:hAnsi="Cambria" w:cs="Lucida Grande CE"/>
          <w:szCs w:val="24"/>
        </w:rPr>
      </w:pPr>
      <w:r w:rsidRPr="0073080B">
        <w:rPr>
          <w:rFonts w:ascii="Cambria" w:hAnsi="Cambria" w:cs="Lucida Grande CE"/>
          <w:szCs w:val="24"/>
        </w:rPr>
        <w:t>Archivace písemností se řídí zvláštními předpisy</w:t>
      </w:r>
      <w:r w:rsidRPr="0073080B">
        <w:rPr>
          <w:rStyle w:val="Znakapoznpodarou"/>
          <w:rFonts w:ascii="Cambria" w:hAnsi="Cambria" w:cs="Lucida Grande CE"/>
          <w:szCs w:val="24"/>
        </w:rPr>
        <w:footnoteReference w:id="1"/>
      </w:r>
      <w:r w:rsidRPr="0073080B">
        <w:rPr>
          <w:rFonts w:ascii="Cambria" w:hAnsi="Cambria" w:cs="Lucida Grande CE"/>
          <w:szCs w:val="24"/>
        </w:rPr>
        <w:t>.</w:t>
      </w:r>
    </w:p>
    <w:p w:rsidR="00996DF9" w:rsidRPr="0073080B" w:rsidRDefault="00996DF9">
      <w:pPr>
        <w:pStyle w:val="Odstavecseseznamem"/>
        <w:rPr>
          <w:rFonts w:ascii="Cambria" w:hAnsi="Cambria" w:cs="Lucida Grande CE"/>
          <w:szCs w:val="24"/>
        </w:rPr>
      </w:pPr>
    </w:p>
    <w:p w:rsidR="00996DF9" w:rsidRPr="0073080B" w:rsidRDefault="00996DF9">
      <w:pPr>
        <w:pStyle w:val="NormlnsWWW"/>
        <w:tabs>
          <w:tab w:val="left" w:pos="2460"/>
        </w:tabs>
        <w:spacing w:before="0" w:after="0"/>
        <w:jc w:val="both"/>
        <w:rPr>
          <w:rFonts w:ascii="Cambria" w:hAnsi="Cambria" w:cs="Lucida Grande CE"/>
          <w:color w:val="auto"/>
          <w:szCs w:val="24"/>
        </w:rPr>
      </w:pPr>
    </w:p>
    <w:p w:rsidR="00852629" w:rsidRDefault="00852629" w:rsidP="00852629">
      <w:pPr>
        <w:pStyle w:val="Nadpis8"/>
        <w:rPr>
          <w:rFonts w:ascii="Cambria" w:hAnsi="Cambria" w:cs="Lucida Grande CE"/>
          <w:sz w:val="24"/>
          <w:szCs w:val="24"/>
        </w:rPr>
      </w:pPr>
    </w:p>
    <w:p w:rsidR="00996DF9" w:rsidRPr="0073080B" w:rsidRDefault="005B337E" w:rsidP="00852629">
      <w:pPr>
        <w:pStyle w:val="Nadpis8"/>
        <w:rPr>
          <w:rFonts w:ascii="Cambria" w:hAnsi="Cambria" w:cs="Lucida Grande CE"/>
          <w:szCs w:val="24"/>
        </w:rPr>
      </w:pPr>
      <w:r w:rsidRPr="0073080B">
        <w:rPr>
          <w:rFonts w:ascii="Cambria" w:hAnsi="Cambria" w:cs="Lucida Grande CE"/>
          <w:sz w:val="24"/>
          <w:szCs w:val="24"/>
        </w:rPr>
        <w:t>Část III</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Volba kandidáta na funkci děkana</w:t>
      </w:r>
    </w:p>
    <w:p w:rsidR="00996DF9" w:rsidRPr="0073080B" w:rsidRDefault="00996DF9">
      <w:pPr>
        <w:pStyle w:val="NormlnsWWW"/>
        <w:spacing w:before="0" w:after="0"/>
        <w:jc w:val="both"/>
        <w:rPr>
          <w:rFonts w:ascii="Cambria" w:hAnsi="Cambria" w:cs="Lucida Grande CE"/>
          <w:color w:val="auto"/>
          <w:szCs w:val="24"/>
        </w:rPr>
      </w:pPr>
    </w:p>
    <w:p w:rsidR="00852629" w:rsidRDefault="00852629">
      <w:pPr>
        <w:pStyle w:val="Nadpis4"/>
        <w:rPr>
          <w:rFonts w:ascii="Cambria" w:hAnsi="Cambria" w:cs="Lucida Grande CE"/>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14</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Vyhlášení volby</w:t>
      </w:r>
    </w:p>
    <w:p w:rsidR="00996DF9" w:rsidRPr="0073080B" w:rsidRDefault="005B337E">
      <w:pPr>
        <w:pStyle w:val="NormlnsWWW"/>
        <w:spacing w:before="0" w:after="0"/>
        <w:jc w:val="both"/>
        <w:rPr>
          <w:rFonts w:ascii="Cambria" w:hAnsi="Cambria" w:cs="Lucida Grande CE"/>
          <w:color w:val="auto"/>
          <w:szCs w:val="24"/>
        </w:rPr>
      </w:pPr>
      <w:r w:rsidRPr="0073080B">
        <w:rPr>
          <w:rFonts w:ascii="Cambria" w:hAnsi="Cambria" w:cs="Lucida Grande CE"/>
          <w:color w:val="auto"/>
          <w:szCs w:val="24"/>
        </w:rPr>
        <w:t>Volbu kandidáta na funkci děkana vyhlašuje senát tak, aby se konala nejméně devadesát dní před uplynutím funkčního období děkana. Termín a místo volby se zveřejní na úřední desce nejméně šedesát dní před termínem jejího konání. Zároveň se zveřejní kontakt na zapisovatele senátu, který shromažďuje návrhy na kandidáty na funkci děkana.</w:t>
      </w:r>
    </w:p>
    <w:p w:rsidR="00996DF9" w:rsidRPr="0073080B" w:rsidRDefault="00996DF9">
      <w:pPr>
        <w:pStyle w:val="Nadpis4"/>
        <w:rPr>
          <w:rFonts w:ascii="Cambria" w:hAnsi="Cambria" w:cs="Lucida Grande CE"/>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15</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Volba kandidáta na funkci děkana</w:t>
      </w:r>
    </w:p>
    <w:p w:rsidR="00996DF9" w:rsidRPr="0073080B" w:rsidRDefault="005B337E">
      <w:pPr>
        <w:pStyle w:val="Standard"/>
        <w:numPr>
          <w:ilvl w:val="0"/>
          <w:numId w:val="23"/>
        </w:numPr>
        <w:jc w:val="both"/>
        <w:rPr>
          <w:rFonts w:ascii="Cambria" w:hAnsi="Cambria" w:cs="Lucida Grande CE"/>
          <w:szCs w:val="24"/>
        </w:rPr>
      </w:pPr>
      <w:r w:rsidRPr="0073080B">
        <w:rPr>
          <w:rFonts w:ascii="Cambria" w:hAnsi="Cambria" w:cs="Lucida Grande CE"/>
          <w:szCs w:val="24"/>
        </w:rPr>
        <w:t>Návrh kandidáta na funkci děkana může podat senátor, nebo skupina nejméně dvaceti členů akademické obce fakulty.</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26"/>
        </w:numPr>
        <w:jc w:val="both"/>
        <w:rPr>
          <w:rFonts w:ascii="Cambria" w:hAnsi="Cambria" w:cs="Lucida Grande CE"/>
          <w:szCs w:val="24"/>
        </w:rPr>
      </w:pPr>
      <w:r w:rsidRPr="0073080B">
        <w:rPr>
          <w:rFonts w:ascii="Cambria" w:hAnsi="Cambria" w:cs="Lucida Grande CE"/>
          <w:szCs w:val="24"/>
        </w:rPr>
        <w:t>Návrhy kandidáta na funkci děkana se podávají prostřednictvím zapisovatele senátu do třiceti dnů před dnem volby.</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26"/>
        </w:numPr>
        <w:jc w:val="both"/>
        <w:rPr>
          <w:rFonts w:ascii="Cambria" w:hAnsi="Cambria" w:cs="Lucida Grande CE"/>
          <w:szCs w:val="24"/>
        </w:rPr>
      </w:pPr>
      <w:r w:rsidRPr="0073080B">
        <w:rPr>
          <w:rFonts w:ascii="Cambria" w:hAnsi="Cambria" w:cs="Lucida Grande CE"/>
          <w:szCs w:val="24"/>
        </w:rPr>
        <w:t>Návrh kandidáta na funkci děkana musí být podán písemnou formou a musí obsahovat:</w:t>
      </w:r>
    </w:p>
    <w:p w:rsidR="00996DF9" w:rsidRPr="0073080B" w:rsidRDefault="005B337E">
      <w:pPr>
        <w:pStyle w:val="NormlnsWWW"/>
        <w:numPr>
          <w:ilvl w:val="0"/>
          <w:numId w:val="24"/>
        </w:numPr>
        <w:spacing w:before="0" w:after="0"/>
        <w:jc w:val="both"/>
        <w:rPr>
          <w:rFonts w:ascii="Cambria" w:hAnsi="Cambria" w:cs="Lucida Grande CE"/>
          <w:color w:val="auto"/>
          <w:szCs w:val="24"/>
        </w:rPr>
      </w:pPr>
      <w:r w:rsidRPr="0073080B">
        <w:rPr>
          <w:rFonts w:ascii="Cambria" w:hAnsi="Cambria" w:cs="Lucida Grande CE"/>
          <w:color w:val="auto"/>
          <w:szCs w:val="24"/>
        </w:rPr>
        <w:t xml:space="preserve">jméno </w:t>
      </w:r>
      <w:r w:rsidR="0073080B" w:rsidRPr="0073080B">
        <w:rPr>
          <w:rFonts w:ascii="Cambria" w:hAnsi="Cambria" w:cs="Lucida Grande CE"/>
          <w:color w:val="auto"/>
          <w:szCs w:val="24"/>
        </w:rPr>
        <w:t xml:space="preserve">navrhovaného </w:t>
      </w:r>
      <w:r w:rsidRPr="0073080B">
        <w:rPr>
          <w:rFonts w:ascii="Cambria" w:hAnsi="Cambria" w:cs="Lucida Grande CE"/>
          <w:color w:val="auto"/>
          <w:szCs w:val="24"/>
        </w:rPr>
        <w:t>kandidáta včetně titulů,</w:t>
      </w:r>
    </w:p>
    <w:p w:rsidR="00996DF9" w:rsidRPr="0073080B" w:rsidRDefault="005B337E">
      <w:pPr>
        <w:pStyle w:val="NormlnsWWW"/>
        <w:numPr>
          <w:ilvl w:val="0"/>
          <w:numId w:val="24"/>
        </w:numPr>
        <w:spacing w:before="0" w:after="0"/>
        <w:jc w:val="both"/>
        <w:rPr>
          <w:rFonts w:ascii="Cambria" w:hAnsi="Cambria" w:cs="Lucida Grande CE"/>
          <w:color w:val="auto"/>
          <w:szCs w:val="24"/>
        </w:rPr>
      </w:pPr>
      <w:r w:rsidRPr="0073080B">
        <w:rPr>
          <w:rFonts w:ascii="Cambria" w:hAnsi="Cambria" w:cs="Lucida Grande CE"/>
          <w:color w:val="auto"/>
          <w:szCs w:val="24"/>
        </w:rPr>
        <w:t xml:space="preserve">pracoviště </w:t>
      </w:r>
      <w:r w:rsidR="0073080B" w:rsidRPr="0073080B">
        <w:rPr>
          <w:rFonts w:ascii="Cambria" w:hAnsi="Cambria" w:cs="Lucida Grande CE"/>
          <w:color w:val="auto"/>
          <w:szCs w:val="24"/>
        </w:rPr>
        <w:t xml:space="preserve">navrhovaného </w:t>
      </w:r>
      <w:r w:rsidRPr="0073080B">
        <w:rPr>
          <w:rFonts w:ascii="Cambria" w:hAnsi="Cambria" w:cs="Lucida Grande CE"/>
          <w:color w:val="auto"/>
          <w:szCs w:val="24"/>
        </w:rPr>
        <w:t>kandidáta</w:t>
      </w:r>
    </w:p>
    <w:p w:rsidR="00996DF9" w:rsidRPr="0073080B" w:rsidRDefault="005B337E">
      <w:pPr>
        <w:pStyle w:val="NormlnsWWW"/>
        <w:numPr>
          <w:ilvl w:val="0"/>
          <w:numId w:val="24"/>
        </w:numPr>
        <w:spacing w:before="0" w:after="0"/>
        <w:jc w:val="both"/>
        <w:rPr>
          <w:rFonts w:ascii="Cambria" w:hAnsi="Cambria" w:cs="Lucida Grande CE"/>
          <w:color w:val="auto"/>
          <w:szCs w:val="24"/>
        </w:rPr>
      </w:pPr>
      <w:r w:rsidRPr="0073080B">
        <w:rPr>
          <w:rFonts w:ascii="Cambria" w:hAnsi="Cambria" w:cs="Lucida Grande CE"/>
          <w:color w:val="auto"/>
          <w:szCs w:val="24"/>
        </w:rPr>
        <w:t>jména a podpisy dokumentující splnění podmínek podle odstavce 1.</w:t>
      </w: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Standard"/>
        <w:numPr>
          <w:ilvl w:val="0"/>
          <w:numId w:val="26"/>
        </w:numPr>
        <w:jc w:val="both"/>
        <w:rPr>
          <w:rFonts w:ascii="Cambria" w:hAnsi="Cambria" w:cs="Lucida Grande CE"/>
          <w:szCs w:val="24"/>
        </w:rPr>
      </w:pPr>
      <w:r w:rsidRPr="0073080B">
        <w:rPr>
          <w:rFonts w:ascii="Cambria" w:hAnsi="Cambria" w:cs="Lucida Grande CE"/>
          <w:szCs w:val="24"/>
        </w:rPr>
        <w:t>Návrh musí být podán spolu s</w:t>
      </w:r>
    </w:p>
    <w:p w:rsidR="00996DF9" w:rsidRPr="0073080B" w:rsidRDefault="005B337E">
      <w:pPr>
        <w:pStyle w:val="NormlnsWWW"/>
        <w:numPr>
          <w:ilvl w:val="0"/>
          <w:numId w:val="27"/>
        </w:numPr>
        <w:spacing w:before="0" w:after="0"/>
        <w:jc w:val="both"/>
        <w:rPr>
          <w:rFonts w:ascii="Cambria" w:hAnsi="Cambria" w:cs="Lucida Grande CE"/>
          <w:color w:val="auto"/>
          <w:szCs w:val="24"/>
        </w:rPr>
      </w:pPr>
      <w:r w:rsidRPr="0073080B">
        <w:rPr>
          <w:rFonts w:ascii="Cambria" w:hAnsi="Cambria" w:cs="Lucida Grande CE"/>
          <w:color w:val="auto"/>
          <w:szCs w:val="24"/>
        </w:rPr>
        <w:t>písemným souhlasem navrhovaného s kandidaturou,</w:t>
      </w:r>
    </w:p>
    <w:p w:rsidR="00996DF9" w:rsidRPr="0073080B" w:rsidRDefault="005B337E">
      <w:pPr>
        <w:pStyle w:val="NormlnsWWW"/>
        <w:numPr>
          <w:ilvl w:val="0"/>
          <w:numId w:val="27"/>
        </w:numPr>
        <w:spacing w:before="0" w:after="0"/>
        <w:jc w:val="both"/>
        <w:rPr>
          <w:rFonts w:ascii="Cambria" w:hAnsi="Cambria" w:cs="Lucida Grande CE"/>
          <w:color w:val="auto"/>
          <w:szCs w:val="24"/>
        </w:rPr>
      </w:pPr>
      <w:r w:rsidRPr="0073080B">
        <w:rPr>
          <w:rFonts w:ascii="Cambria" w:hAnsi="Cambria" w:cs="Lucida Grande CE"/>
          <w:color w:val="auto"/>
          <w:szCs w:val="24"/>
        </w:rPr>
        <w:t>stručným životopisem navrhovaného s charakteristikou jeho působení na univerzitě,</w:t>
      </w:r>
    </w:p>
    <w:p w:rsidR="00996DF9" w:rsidRPr="0073080B" w:rsidRDefault="005B337E">
      <w:pPr>
        <w:pStyle w:val="NormlnsWWW"/>
        <w:numPr>
          <w:ilvl w:val="0"/>
          <w:numId w:val="27"/>
        </w:numPr>
        <w:spacing w:before="0" w:after="0"/>
        <w:jc w:val="both"/>
        <w:rPr>
          <w:rFonts w:ascii="Cambria" w:hAnsi="Cambria" w:cs="Lucida Grande CE"/>
          <w:color w:val="auto"/>
          <w:szCs w:val="24"/>
        </w:rPr>
      </w:pPr>
      <w:r w:rsidRPr="0073080B">
        <w:rPr>
          <w:rFonts w:ascii="Cambria" w:hAnsi="Cambria" w:cs="Lucida Grande CE"/>
          <w:color w:val="auto"/>
          <w:szCs w:val="24"/>
        </w:rPr>
        <w:t>stručnými tezemi volebního programu navrhovaného.</w:t>
      </w:r>
    </w:p>
    <w:p w:rsidR="00996DF9" w:rsidRPr="0073080B" w:rsidRDefault="00996DF9">
      <w:pPr>
        <w:pStyle w:val="Standard"/>
        <w:widowControl w:val="0"/>
        <w:spacing w:line="276" w:lineRule="auto"/>
        <w:ind w:left="1440"/>
        <w:jc w:val="both"/>
        <w:rPr>
          <w:rFonts w:ascii="Cambria" w:eastAsia="Georg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 xml:space="preserve">Senát může vyzvat navržené, aby vystoupili na veřejném jednání senátu a představili sebe a své volební programy, nejpozději však sedm dní před volebním jednáním. Na volebním zasedání Senátu nejsou vystoupení </w:t>
      </w:r>
      <w:r w:rsidR="0073080B" w:rsidRPr="0073080B">
        <w:rPr>
          <w:rFonts w:ascii="Cambria" w:hAnsi="Cambria" w:cs="Lucida Grande CE"/>
          <w:szCs w:val="24"/>
        </w:rPr>
        <w:t>navržených</w:t>
      </w:r>
      <w:r w:rsidRPr="0073080B">
        <w:rPr>
          <w:rFonts w:ascii="Cambria" w:hAnsi="Cambria" w:cs="Lucida Grande CE"/>
          <w:szCs w:val="24"/>
        </w:rPr>
        <w:t xml:space="preserve"> přípustná.</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Hlasovací lístky pro volbu kandidáta na funkci děkana musí mít tyto náležitosti:</w:t>
      </w:r>
    </w:p>
    <w:p w:rsidR="00996DF9" w:rsidRPr="0073080B" w:rsidRDefault="005B337E">
      <w:pPr>
        <w:pStyle w:val="NormlnsWWW"/>
        <w:numPr>
          <w:ilvl w:val="0"/>
          <w:numId w:val="25"/>
        </w:numPr>
        <w:spacing w:before="0" w:after="0"/>
        <w:jc w:val="both"/>
        <w:rPr>
          <w:rFonts w:ascii="Cambria" w:hAnsi="Cambria" w:cs="Lucida Grande CE"/>
          <w:color w:val="auto"/>
          <w:szCs w:val="24"/>
        </w:rPr>
      </w:pPr>
      <w:r w:rsidRPr="0073080B">
        <w:rPr>
          <w:rFonts w:ascii="Cambria" w:hAnsi="Cambria" w:cs="Lucida Grande CE"/>
          <w:color w:val="auto"/>
          <w:szCs w:val="24"/>
        </w:rPr>
        <w:t>obsahují jména všech navržených, uspořádaná v abecedním pořadí,</w:t>
      </w:r>
    </w:p>
    <w:p w:rsidR="00996DF9" w:rsidRPr="0073080B" w:rsidRDefault="005B337E">
      <w:pPr>
        <w:pStyle w:val="NormlnsWWW"/>
        <w:numPr>
          <w:ilvl w:val="0"/>
          <w:numId w:val="25"/>
        </w:numPr>
        <w:spacing w:before="0" w:after="0"/>
        <w:jc w:val="both"/>
        <w:rPr>
          <w:rFonts w:ascii="Cambria" w:hAnsi="Cambria" w:cs="Lucida Grande CE"/>
          <w:color w:val="auto"/>
          <w:szCs w:val="24"/>
        </w:rPr>
      </w:pPr>
      <w:r w:rsidRPr="0073080B">
        <w:rPr>
          <w:rFonts w:ascii="Cambria" w:hAnsi="Cambria" w:cs="Lucida Grande CE"/>
          <w:color w:val="auto"/>
          <w:szCs w:val="24"/>
        </w:rPr>
        <w:t>jsou opatřeny razítkem a podepsány předsedou akademického senátu.</w:t>
      </w: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 xml:space="preserve">Písemné materiály uvedené v odstavci 3) a 4) písm. a), b) a c) se uchovávají u zapisovatele senátu, který je nejpozději 21 dnů před dnem volebního zasedání společně zašle senátorům a současně zveřejní na úřední desce senátu a na </w:t>
      </w:r>
      <w:r w:rsidR="0073080B" w:rsidRPr="0073080B">
        <w:rPr>
          <w:rFonts w:ascii="Cambria" w:hAnsi="Cambria" w:cs="Lucida Grande CE"/>
          <w:szCs w:val="24"/>
        </w:rPr>
        <w:t>internetových</w:t>
      </w:r>
      <w:r w:rsidRPr="0073080B">
        <w:rPr>
          <w:rFonts w:ascii="Cambria" w:hAnsi="Cambria" w:cs="Lucida Grande CE"/>
          <w:szCs w:val="24"/>
        </w:rPr>
        <w:t xml:space="preserve"> stránkách fakulty.</w:t>
      </w:r>
    </w:p>
    <w:p w:rsidR="00996DF9" w:rsidRPr="0073080B" w:rsidRDefault="00996DF9">
      <w:pPr>
        <w:pStyle w:val="Standard"/>
        <w:widowControl w:val="0"/>
        <w:spacing w:line="276" w:lineRule="auto"/>
        <w:ind w:left="360"/>
        <w:jc w:val="both"/>
        <w:rPr>
          <w:rFonts w:ascii="Cambria" w:eastAsia="Georg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Senátoři upraví hlasovací lístek zakroužkováním jména nejvýše jednoho navrženého, kterému dávají svůj hlas.</w:t>
      </w:r>
    </w:p>
    <w:p w:rsidR="00996DF9" w:rsidRPr="0073080B" w:rsidRDefault="00996DF9">
      <w:pPr>
        <w:pStyle w:val="Standard"/>
        <w:rPr>
          <w:rFonts w:ascii="Cambr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Volba kandidáta na funkci děkana fakulty probíhá tajným hlasováním nejvýše ve třech kolech. Ke zvolení kandidáta je zapotřebí nadpoloviční většiny hlasů všech senátorů.</w:t>
      </w:r>
    </w:p>
    <w:p w:rsidR="00996DF9" w:rsidRPr="0073080B" w:rsidRDefault="00996DF9">
      <w:pPr>
        <w:pStyle w:val="Standard"/>
        <w:rPr>
          <w:rFonts w:ascii="Cambr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V případě dvou či více navržených, z nichž o žádném nebylo v prvním kole rozhodnuto podle odstavce 9, proběhne ve druhém kole hlasování o dvou či více navržených, kteří shodně dosáhli nejvyššího počtu hlasů, nebo mezi jediným navrženým s nejvyšším získaným počtem hlasů a všemi navrženými, kteří získali druhý nejvyšší počet hlasů. V případě nezvolení kandidáta dojde po rozpravě k opakovanému hlasování podle téhož pravidla uplatněného na výsledky druhého kola.</w:t>
      </w:r>
    </w:p>
    <w:p w:rsidR="00996DF9" w:rsidRPr="0073080B" w:rsidRDefault="00996DF9">
      <w:pPr>
        <w:pStyle w:val="Standard"/>
        <w:jc w:val="both"/>
        <w:rPr>
          <w:rFonts w:ascii="Cambr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V průběhu voleb může kterýkoli z navržených od své kandidatury odstoupit, a to vždy před zahájením příslušného kola.</w:t>
      </w:r>
    </w:p>
    <w:p w:rsidR="00996DF9" w:rsidRPr="0073080B" w:rsidRDefault="00996DF9">
      <w:pPr>
        <w:pStyle w:val="Standard"/>
        <w:rPr>
          <w:rFonts w:ascii="Cambria" w:hAnsi="Cambria" w:cs="Lucida Grande CE"/>
          <w:szCs w:val="24"/>
        </w:rPr>
      </w:pPr>
    </w:p>
    <w:p w:rsidR="00996DF9" w:rsidRPr="0073080B" w:rsidRDefault="005B337E">
      <w:pPr>
        <w:pStyle w:val="Standard"/>
        <w:numPr>
          <w:ilvl w:val="0"/>
          <w:numId w:val="28"/>
        </w:numPr>
        <w:jc w:val="both"/>
        <w:rPr>
          <w:rFonts w:ascii="Cambria" w:hAnsi="Cambria" w:cs="Lucida Grande CE"/>
          <w:szCs w:val="24"/>
        </w:rPr>
      </w:pPr>
      <w:r w:rsidRPr="0073080B">
        <w:rPr>
          <w:rFonts w:ascii="Cambria" w:hAnsi="Cambria" w:cs="Lucida Grande CE"/>
          <w:szCs w:val="24"/>
        </w:rPr>
        <w:t>Písemný návrh na jmenování děkana společně se zápisem z jednání senátu předá předseda akademického senátu rektorovi do sedmi dnů po volbě. Výsledek volby se zveřejní společně se zápisem z jednání senátu.</w:t>
      </w:r>
    </w:p>
    <w:p w:rsidR="00996DF9" w:rsidRPr="0073080B" w:rsidRDefault="00996DF9">
      <w:pPr>
        <w:pStyle w:val="Standard"/>
        <w:rPr>
          <w:rFonts w:ascii="Cambria" w:hAnsi="Cambria" w:cs="Lucida Grande CE"/>
          <w:szCs w:val="24"/>
        </w:rPr>
      </w:pPr>
    </w:p>
    <w:p w:rsidR="00996DF9" w:rsidRPr="0073080B" w:rsidRDefault="00996DF9">
      <w:pPr>
        <w:pStyle w:val="Standard"/>
        <w:ind w:firstLine="150"/>
        <w:rPr>
          <w:rFonts w:ascii="Cambria" w:hAnsi="Cambria" w:cs="Lucida Grande CE"/>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16</w:t>
      </w:r>
    </w:p>
    <w:p w:rsidR="00996DF9" w:rsidRPr="0073080B" w:rsidRDefault="005B337E">
      <w:pPr>
        <w:pStyle w:val="Nadpis4"/>
        <w:rPr>
          <w:rFonts w:ascii="Cambria" w:hAnsi="Cambria" w:cs="Lucida Grande CE"/>
          <w:szCs w:val="24"/>
        </w:rPr>
      </w:pPr>
      <w:r w:rsidRPr="0073080B">
        <w:rPr>
          <w:rFonts w:ascii="Cambria" w:hAnsi="Cambria" w:cs="Lucida Grande CE"/>
          <w:szCs w:val="24"/>
        </w:rPr>
        <w:t>Návrh na odvolání děkana z funkce</w:t>
      </w:r>
    </w:p>
    <w:p w:rsidR="00996DF9" w:rsidRPr="0073080B" w:rsidRDefault="005B337E">
      <w:pPr>
        <w:pStyle w:val="Standard"/>
        <w:numPr>
          <w:ilvl w:val="0"/>
          <w:numId w:val="20"/>
        </w:numPr>
        <w:jc w:val="both"/>
        <w:rPr>
          <w:rFonts w:ascii="Cambria" w:hAnsi="Cambria" w:cs="Lucida Grande CE"/>
          <w:szCs w:val="24"/>
        </w:rPr>
      </w:pPr>
      <w:r w:rsidRPr="0073080B">
        <w:rPr>
          <w:rFonts w:ascii="Cambria" w:hAnsi="Cambria" w:cs="Lucida Grande CE"/>
          <w:szCs w:val="24"/>
        </w:rPr>
        <w:t>Senát může ze závažných důvodů přijmout usnesení o návrhu na odvolání děkana fakulty z funkce. Jednání o tomto kroku senát zahájí, požádá-li o to s uvedením konkrétního odůvodnění alespoň osm senátorů.</w:t>
      </w:r>
    </w:p>
    <w:p w:rsidR="00996DF9" w:rsidRPr="0073080B" w:rsidRDefault="00996DF9">
      <w:pPr>
        <w:pStyle w:val="Standard"/>
        <w:jc w:val="both"/>
        <w:rPr>
          <w:rFonts w:ascii="Cambria" w:hAnsi="Cambria" w:cs="Lucida Grande CE"/>
          <w:szCs w:val="24"/>
        </w:rPr>
      </w:pPr>
    </w:p>
    <w:p w:rsidR="00996DF9" w:rsidRPr="0073080B" w:rsidRDefault="005B337E">
      <w:pPr>
        <w:pStyle w:val="NormlnsWWW"/>
        <w:numPr>
          <w:ilvl w:val="0"/>
          <w:numId w:val="20"/>
        </w:numPr>
        <w:spacing w:before="0" w:after="0"/>
        <w:jc w:val="both"/>
        <w:rPr>
          <w:rFonts w:ascii="Cambria" w:hAnsi="Cambria" w:cs="Lucida Grande CE"/>
          <w:color w:val="auto"/>
          <w:szCs w:val="24"/>
        </w:rPr>
      </w:pPr>
      <w:r w:rsidRPr="0073080B">
        <w:rPr>
          <w:rFonts w:ascii="Cambria" w:hAnsi="Cambria" w:cs="Lucida Grande CE"/>
          <w:color w:val="auto"/>
          <w:szCs w:val="24"/>
        </w:rPr>
        <w:t>Hlasování o návrhu na odvolání děkana fakulty z funkce je přípustné teprve poté, kdy senát:</w:t>
      </w:r>
    </w:p>
    <w:p w:rsidR="00996DF9" w:rsidRPr="0073080B" w:rsidRDefault="005B337E">
      <w:pPr>
        <w:pStyle w:val="NormlnsWWW"/>
        <w:spacing w:before="0" w:after="0"/>
        <w:ind w:left="426"/>
        <w:jc w:val="both"/>
        <w:rPr>
          <w:rFonts w:ascii="Cambria" w:hAnsi="Cambria" w:cs="Lucida Grande CE"/>
          <w:color w:val="auto"/>
          <w:szCs w:val="24"/>
        </w:rPr>
      </w:pPr>
      <w:r w:rsidRPr="0073080B">
        <w:rPr>
          <w:rFonts w:ascii="Cambria" w:hAnsi="Cambria" w:cs="Lucida Grande CE"/>
          <w:color w:val="auto"/>
          <w:szCs w:val="24"/>
        </w:rPr>
        <w:t>a) schválí po rozpravě usnesení o návrhu na odvolání děkana z funkce a jeho odůvodnění,</w:t>
      </w:r>
    </w:p>
    <w:p w:rsidR="00996DF9" w:rsidRPr="0073080B" w:rsidRDefault="005B337E">
      <w:pPr>
        <w:pStyle w:val="NormlnsWWW"/>
        <w:spacing w:before="0" w:after="0"/>
        <w:ind w:left="426"/>
        <w:jc w:val="both"/>
        <w:rPr>
          <w:rFonts w:ascii="Cambria" w:hAnsi="Cambria" w:cs="Lucida Grande CE"/>
          <w:color w:val="auto"/>
          <w:szCs w:val="24"/>
        </w:rPr>
      </w:pPr>
      <w:r w:rsidRPr="0073080B">
        <w:rPr>
          <w:rFonts w:ascii="Cambria" w:hAnsi="Cambria" w:cs="Lucida Grande CE"/>
          <w:color w:val="auto"/>
          <w:szCs w:val="24"/>
        </w:rPr>
        <w:t>b) informuje o tomto usnesení bez zbytečného odkladu děkana fakulty, a</w:t>
      </w:r>
    </w:p>
    <w:p w:rsidR="00996DF9" w:rsidRPr="0073080B" w:rsidRDefault="005B337E">
      <w:pPr>
        <w:pStyle w:val="NormlnsWWW"/>
        <w:spacing w:before="0" w:after="0"/>
        <w:ind w:left="426"/>
        <w:jc w:val="both"/>
        <w:rPr>
          <w:rFonts w:ascii="Cambria" w:hAnsi="Cambria" w:cs="Lucida Grande CE"/>
          <w:color w:val="auto"/>
          <w:szCs w:val="24"/>
        </w:rPr>
      </w:pPr>
      <w:r w:rsidRPr="0073080B">
        <w:rPr>
          <w:rFonts w:ascii="Cambria" w:hAnsi="Cambria" w:cs="Lucida Grande CE"/>
          <w:color w:val="auto"/>
          <w:szCs w:val="24"/>
        </w:rPr>
        <w:t>c) od okamžiku doručení usnesení děkanovi uplyne lhůta nejméně tří týdnů, během níž má děkan právo zaujmout k návrhu senátu na odvolání z funkce své stanovisko.</w:t>
      </w: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NormlnsWWW"/>
        <w:numPr>
          <w:ilvl w:val="0"/>
          <w:numId w:val="20"/>
        </w:numPr>
        <w:spacing w:before="0" w:after="0"/>
        <w:jc w:val="both"/>
        <w:rPr>
          <w:rFonts w:ascii="Cambria" w:hAnsi="Cambria" w:cs="Lucida Grande CE"/>
          <w:color w:val="auto"/>
          <w:szCs w:val="24"/>
        </w:rPr>
      </w:pPr>
      <w:r w:rsidRPr="0073080B">
        <w:rPr>
          <w:rFonts w:ascii="Cambria" w:hAnsi="Cambria" w:cs="Lucida Grande CE"/>
          <w:color w:val="auto"/>
          <w:szCs w:val="24"/>
        </w:rPr>
        <w:t>K usnesení o návrhu na odvolání děkana fakulty z funkce je zapotřebí souhlasu nejméně tří pětin všech senátorů.</w:t>
      </w: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NormlnsWWW"/>
        <w:numPr>
          <w:ilvl w:val="0"/>
          <w:numId w:val="20"/>
        </w:numPr>
        <w:spacing w:before="0" w:after="0"/>
        <w:jc w:val="both"/>
        <w:rPr>
          <w:rFonts w:ascii="Cambria" w:hAnsi="Cambria" w:cs="Lucida Grande CE"/>
          <w:color w:val="auto"/>
          <w:szCs w:val="24"/>
        </w:rPr>
      </w:pPr>
      <w:r w:rsidRPr="0073080B">
        <w:rPr>
          <w:rFonts w:ascii="Cambria" w:hAnsi="Cambria" w:cs="Lucida Grande CE"/>
          <w:color w:val="auto"/>
          <w:szCs w:val="24"/>
        </w:rPr>
        <w:t>O návrhu na odvolání děkana fakulty z funkce informuje předseda senátu rektora nejpozději do 5 dnů. Zároveň předá rektorovi příslušný protokol o hlasování a zápis ze zasedání senátu.</w:t>
      </w:r>
    </w:p>
    <w:p w:rsidR="00996DF9" w:rsidRPr="0073080B" w:rsidRDefault="00996DF9">
      <w:pPr>
        <w:pStyle w:val="NormlnsWWW"/>
        <w:spacing w:before="0" w:after="0"/>
        <w:jc w:val="both"/>
        <w:rPr>
          <w:rFonts w:ascii="Cambria" w:hAnsi="Cambria" w:cs="Lucida Grande CE"/>
          <w:color w:val="auto"/>
          <w:szCs w:val="24"/>
        </w:rPr>
      </w:pPr>
    </w:p>
    <w:p w:rsidR="00996DF9" w:rsidRPr="0073080B" w:rsidRDefault="005B337E">
      <w:pPr>
        <w:pStyle w:val="NormlnsWWW"/>
        <w:numPr>
          <w:ilvl w:val="0"/>
          <w:numId w:val="20"/>
        </w:numPr>
        <w:tabs>
          <w:tab w:val="left" w:pos="2100"/>
        </w:tabs>
        <w:spacing w:before="0" w:after="0"/>
        <w:jc w:val="both"/>
        <w:rPr>
          <w:rFonts w:ascii="Cambria" w:hAnsi="Cambria" w:cs="Lucida Grande CE"/>
          <w:color w:val="auto"/>
          <w:szCs w:val="24"/>
        </w:rPr>
      </w:pPr>
      <w:r w:rsidRPr="0073080B">
        <w:rPr>
          <w:rFonts w:ascii="Cambria" w:hAnsi="Cambria" w:cs="Lucida Grande CE"/>
          <w:color w:val="auto"/>
          <w:szCs w:val="24"/>
        </w:rPr>
        <w:t>Rozhodne-li rektor o odvolání děkana fakulty z funkce, zorganizuje senát neprodleně volbu nového kandidáta na funkci děkana. Vyžadují-li to mimořádné okolnosti, je senát oprávněn dvoutřetinovou většinou hlasů všech senátorů zkrátit lhůty stanovené tímto předpisem.</w:t>
      </w:r>
    </w:p>
    <w:p w:rsidR="00996DF9" w:rsidRPr="0073080B" w:rsidRDefault="00996DF9">
      <w:pPr>
        <w:pStyle w:val="NormlnsWWW"/>
        <w:tabs>
          <w:tab w:val="left" w:pos="2460"/>
        </w:tabs>
        <w:spacing w:before="0" w:after="0"/>
        <w:jc w:val="both"/>
        <w:rPr>
          <w:rFonts w:ascii="Cambria" w:hAnsi="Cambria" w:cs="Lucida Grande CE"/>
          <w:color w:val="auto"/>
          <w:szCs w:val="24"/>
        </w:rPr>
      </w:pPr>
    </w:p>
    <w:p w:rsidR="00996DF9" w:rsidRPr="0073080B" w:rsidRDefault="00996DF9">
      <w:pPr>
        <w:pStyle w:val="Standard"/>
        <w:jc w:val="center"/>
        <w:rPr>
          <w:rFonts w:ascii="Cambria" w:hAnsi="Cambria" w:cs="Lucida Grande CE"/>
          <w:b/>
          <w:szCs w:val="24"/>
        </w:rPr>
      </w:pP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Část IV</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Závěrečná ustanovení.</w:t>
      </w:r>
    </w:p>
    <w:p w:rsidR="00996DF9" w:rsidRPr="0073080B" w:rsidRDefault="00996DF9">
      <w:pPr>
        <w:pStyle w:val="Standard"/>
        <w:rPr>
          <w:rFonts w:ascii="Cambria" w:hAnsi="Cambria" w:cs="Lucida Grande CE"/>
          <w:szCs w:val="24"/>
        </w:rPr>
      </w:pPr>
    </w:p>
    <w:p w:rsidR="00852629" w:rsidRDefault="00852629">
      <w:pPr>
        <w:pStyle w:val="Nadpis4"/>
        <w:rPr>
          <w:rFonts w:ascii="Cambria" w:hAnsi="Cambria" w:cs="Lucida Grande CE"/>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17</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Zrušovací ustanovení.</w:t>
      </w:r>
    </w:p>
    <w:p w:rsidR="00996DF9" w:rsidRPr="0073080B" w:rsidRDefault="00DD5B68" w:rsidP="00E2264D">
      <w:pPr>
        <w:pStyle w:val="Standard"/>
        <w:jc w:val="both"/>
        <w:rPr>
          <w:rFonts w:ascii="Cambria" w:hAnsi="Cambria" w:cs="Lucida Grande CE"/>
          <w:szCs w:val="24"/>
        </w:rPr>
      </w:pPr>
      <w:r w:rsidRPr="0073080B">
        <w:rPr>
          <w:rFonts w:ascii="Cambria" w:hAnsi="Cambria" w:cs="Lucida Grande CE"/>
          <w:szCs w:val="24"/>
        </w:rPr>
        <w:t>Zrušují</w:t>
      </w:r>
      <w:r w:rsidR="005B337E" w:rsidRPr="0073080B">
        <w:rPr>
          <w:rFonts w:ascii="Cambria" w:hAnsi="Cambria" w:cs="Lucida Grande CE"/>
          <w:szCs w:val="24"/>
        </w:rPr>
        <w:t xml:space="preserve"> se</w:t>
      </w:r>
      <w:r w:rsidRPr="0073080B">
        <w:rPr>
          <w:rFonts w:ascii="Cambria" w:hAnsi="Cambria" w:cs="Lucida Grande CE"/>
          <w:szCs w:val="24"/>
        </w:rPr>
        <w:t xml:space="preserve"> články 7-23 </w:t>
      </w:r>
      <w:r w:rsidR="005B337E" w:rsidRPr="0073080B">
        <w:rPr>
          <w:rFonts w:ascii="Cambria" w:hAnsi="Cambria" w:cs="Lucida Grande CE"/>
          <w:szCs w:val="24"/>
        </w:rPr>
        <w:t xml:space="preserve"> Volební</w:t>
      </w:r>
      <w:r w:rsidRPr="0073080B">
        <w:rPr>
          <w:rFonts w:ascii="Cambria" w:hAnsi="Cambria" w:cs="Lucida Grande CE"/>
          <w:szCs w:val="24"/>
        </w:rPr>
        <w:t>ho</w:t>
      </w:r>
      <w:r w:rsidR="005B337E" w:rsidRPr="0073080B">
        <w:rPr>
          <w:rFonts w:ascii="Cambria" w:hAnsi="Cambria" w:cs="Lucida Grande CE"/>
          <w:szCs w:val="24"/>
        </w:rPr>
        <w:t xml:space="preserve"> a jednací</w:t>
      </w:r>
      <w:r w:rsidRPr="0073080B">
        <w:rPr>
          <w:rFonts w:ascii="Cambria" w:hAnsi="Cambria" w:cs="Lucida Grande CE"/>
          <w:szCs w:val="24"/>
        </w:rPr>
        <w:t>ho</w:t>
      </w:r>
      <w:r w:rsidR="005B337E" w:rsidRPr="0073080B">
        <w:rPr>
          <w:rFonts w:ascii="Cambria" w:hAnsi="Cambria" w:cs="Lucida Grande CE"/>
          <w:szCs w:val="24"/>
        </w:rPr>
        <w:t xml:space="preserve"> řád</w:t>
      </w:r>
      <w:r w:rsidRPr="0073080B">
        <w:rPr>
          <w:rFonts w:ascii="Cambria" w:hAnsi="Cambria" w:cs="Lucida Grande CE"/>
          <w:szCs w:val="24"/>
        </w:rPr>
        <w:t>u</w:t>
      </w:r>
      <w:r w:rsidR="005B337E" w:rsidRPr="0073080B">
        <w:rPr>
          <w:rFonts w:ascii="Cambria" w:hAnsi="Cambria" w:cs="Lucida Grande CE"/>
          <w:szCs w:val="24"/>
        </w:rPr>
        <w:t xml:space="preserve"> Akademického senátu 3. lékařské fakulty, schválen</w:t>
      </w:r>
      <w:r w:rsidRPr="0073080B">
        <w:rPr>
          <w:rFonts w:ascii="Cambria" w:hAnsi="Cambria" w:cs="Lucida Grande CE"/>
          <w:szCs w:val="24"/>
        </w:rPr>
        <w:t>ého</w:t>
      </w:r>
      <w:r w:rsidR="005B337E" w:rsidRPr="0073080B">
        <w:rPr>
          <w:rFonts w:ascii="Cambria" w:hAnsi="Cambria" w:cs="Lucida Grande CE"/>
          <w:szCs w:val="24"/>
        </w:rPr>
        <w:t xml:space="preserve"> dne 6.</w:t>
      </w:r>
      <w:r w:rsidR="0021420E">
        <w:rPr>
          <w:rFonts w:ascii="Cambria" w:hAnsi="Cambria" w:cs="Lucida Grande CE"/>
          <w:szCs w:val="24"/>
        </w:rPr>
        <w:t xml:space="preserve"> </w:t>
      </w:r>
      <w:r w:rsidR="005B337E" w:rsidRPr="0073080B">
        <w:rPr>
          <w:rFonts w:ascii="Cambria" w:hAnsi="Cambria" w:cs="Lucida Grande CE"/>
          <w:szCs w:val="24"/>
        </w:rPr>
        <w:t>6.</w:t>
      </w:r>
      <w:r w:rsidR="0021420E">
        <w:rPr>
          <w:rFonts w:ascii="Cambria" w:hAnsi="Cambria" w:cs="Lucida Grande CE"/>
          <w:szCs w:val="24"/>
        </w:rPr>
        <w:t xml:space="preserve"> </w:t>
      </w:r>
      <w:bookmarkStart w:id="0" w:name="_GoBack"/>
      <w:bookmarkEnd w:id="0"/>
      <w:r w:rsidR="005B337E" w:rsidRPr="0073080B">
        <w:rPr>
          <w:rFonts w:ascii="Cambria" w:hAnsi="Cambria" w:cs="Lucida Grande CE"/>
          <w:szCs w:val="24"/>
        </w:rPr>
        <w:t>2003 Akademickým senátem UK ve znění pozdějších změn a doplňků.</w:t>
      </w:r>
    </w:p>
    <w:p w:rsidR="00996DF9" w:rsidRPr="0073080B" w:rsidRDefault="00996DF9">
      <w:pPr>
        <w:pStyle w:val="Nadpis4"/>
        <w:jc w:val="left"/>
        <w:rPr>
          <w:rFonts w:ascii="Cambria" w:hAnsi="Cambria" w:cs="Lucida Grande CE"/>
          <w:szCs w:val="24"/>
        </w:rPr>
      </w:pPr>
    </w:p>
    <w:p w:rsidR="00852629" w:rsidRDefault="00852629">
      <w:pPr>
        <w:pStyle w:val="Nadpis4"/>
        <w:rPr>
          <w:rFonts w:ascii="Cambria" w:hAnsi="Cambria" w:cs="Lucida Grande CE"/>
          <w:szCs w:val="24"/>
        </w:rPr>
      </w:pPr>
    </w:p>
    <w:p w:rsidR="00852629" w:rsidRDefault="00852629">
      <w:pPr>
        <w:pStyle w:val="Nadpis4"/>
        <w:rPr>
          <w:rFonts w:ascii="Cambria" w:hAnsi="Cambria" w:cs="Lucida Grande CE"/>
          <w:szCs w:val="24"/>
        </w:rPr>
      </w:pPr>
    </w:p>
    <w:p w:rsidR="00852629" w:rsidRDefault="00852629">
      <w:pPr>
        <w:pStyle w:val="Nadpis4"/>
        <w:rPr>
          <w:rFonts w:ascii="Cambria" w:hAnsi="Cambria" w:cs="Lucida Grande CE"/>
          <w:szCs w:val="24"/>
        </w:rPr>
      </w:pPr>
    </w:p>
    <w:p w:rsidR="00996DF9" w:rsidRPr="0073080B" w:rsidRDefault="005B337E">
      <w:pPr>
        <w:pStyle w:val="Nadpis4"/>
        <w:rPr>
          <w:rFonts w:ascii="Cambria" w:hAnsi="Cambria" w:cs="Lucida Grande CE"/>
          <w:szCs w:val="24"/>
        </w:rPr>
      </w:pPr>
      <w:r w:rsidRPr="0073080B">
        <w:rPr>
          <w:rFonts w:ascii="Cambria" w:hAnsi="Cambria" w:cs="Lucida Grande CE"/>
          <w:szCs w:val="24"/>
        </w:rPr>
        <w:t>Čl. 18</w:t>
      </w:r>
    </w:p>
    <w:p w:rsidR="00996DF9" w:rsidRPr="0073080B" w:rsidRDefault="005B337E">
      <w:pPr>
        <w:pStyle w:val="Standard"/>
        <w:jc w:val="center"/>
        <w:rPr>
          <w:rFonts w:ascii="Cambria" w:hAnsi="Cambria" w:cs="Lucida Grande CE"/>
          <w:szCs w:val="24"/>
        </w:rPr>
      </w:pPr>
      <w:r w:rsidRPr="0073080B">
        <w:rPr>
          <w:rFonts w:ascii="Cambria" w:hAnsi="Cambria" w:cs="Lucida Grande CE"/>
          <w:b/>
          <w:szCs w:val="24"/>
        </w:rPr>
        <w:t>Závěrečná ustanovení</w:t>
      </w:r>
    </w:p>
    <w:p w:rsidR="00996DF9" w:rsidRPr="0073080B" w:rsidRDefault="00996DF9">
      <w:pPr>
        <w:pStyle w:val="NormlnsWWW"/>
        <w:spacing w:before="0" w:after="0"/>
        <w:rPr>
          <w:rFonts w:ascii="Cambria" w:hAnsi="Cambria" w:cs="Lucida Grande CE"/>
          <w:color w:val="auto"/>
          <w:szCs w:val="24"/>
        </w:rPr>
      </w:pPr>
    </w:p>
    <w:p w:rsidR="00996DF9" w:rsidRPr="0073080B" w:rsidRDefault="005B337E">
      <w:pPr>
        <w:pStyle w:val="NormlnsWWW"/>
        <w:spacing w:before="0" w:after="0"/>
        <w:rPr>
          <w:rFonts w:ascii="Cambria" w:hAnsi="Cambria" w:cs="Lucida Grande CE"/>
          <w:color w:val="auto"/>
          <w:szCs w:val="24"/>
        </w:rPr>
      </w:pPr>
      <w:r w:rsidRPr="0073080B">
        <w:rPr>
          <w:rFonts w:ascii="Cambria" w:hAnsi="Cambria" w:cs="Lucida Grande CE"/>
          <w:color w:val="auto"/>
          <w:szCs w:val="24"/>
        </w:rPr>
        <w:t xml:space="preserve">1) Tento řád byl schválen Akademickým senátem fakulty dne </w:t>
      </w:r>
      <w:r w:rsidR="003634A7" w:rsidRPr="0073080B">
        <w:rPr>
          <w:rFonts w:ascii="Cambria" w:hAnsi="Cambria" w:cs="Lucida Grande CE"/>
          <w:color w:val="auto"/>
          <w:szCs w:val="24"/>
        </w:rPr>
        <w:t>9.</w:t>
      </w:r>
      <w:r w:rsidR="00E2264D">
        <w:rPr>
          <w:rFonts w:ascii="Cambria" w:hAnsi="Cambria" w:cs="Lucida Grande CE"/>
          <w:color w:val="auto"/>
          <w:szCs w:val="24"/>
        </w:rPr>
        <w:t xml:space="preserve"> </w:t>
      </w:r>
      <w:r w:rsidR="003634A7" w:rsidRPr="0073080B">
        <w:rPr>
          <w:rFonts w:ascii="Cambria" w:hAnsi="Cambria" w:cs="Lucida Grande CE"/>
          <w:color w:val="auto"/>
          <w:szCs w:val="24"/>
        </w:rPr>
        <w:t>5</w:t>
      </w:r>
      <w:r w:rsidRPr="0073080B">
        <w:rPr>
          <w:rFonts w:ascii="Cambria" w:hAnsi="Cambria" w:cs="Lucida Grande CE"/>
          <w:color w:val="auto"/>
          <w:szCs w:val="24"/>
        </w:rPr>
        <w:t>. 2017.</w:t>
      </w:r>
    </w:p>
    <w:p w:rsidR="00996DF9" w:rsidRPr="0073080B" w:rsidRDefault="00996DF9">
      <w:pPr>
        <w:pStyle w:val="NormlnsWWW"/>
        <w:spacing w:before="0" w:after="0"/>
        <w:rPr>
          <w:rFonts w:ascii="Cambria" w:hAnsi="Cambria" w:cs="Lucida Grande CE"/>
          <w:color w:val="auto"/>
          <w:szCs w:val="24"/>
        </w:rPr>
      </w:pPr>
    </w:p>
    <w:p w:rsidR="00996DF9" w:rsidRPr="0073080B" w:rsidRDefault="005B337E">
      <w:pPr>
        <w:pStyle w:val="NormlnsWWW"/>
        <w:spacing w:before="0" w:after="0"/>
        <w:rPr>
          <w:rFonts w:ascii="Cambria" w:hAnsi="Cambria" w:cs="Lucida Grande CE"/>
          <w:color w:val="auto"/>
          <w:szCs w:val="24"/>
        </w:rPr>
      </w:pPr>
      <w:r w:rsidRPr="0073080B">
        <w:rPr>
          <w:rFonts w:ascii="Cambria" w:hAnsi="Cambria" w:cs="Lucida Grande CE"/>
          <w:color w:val="auto"/>
          <w:szCs w:val="24"/>
        </w:rPr>
        <w:t>2) Tento řád nabývá platnosti dnem schválení Akademickým senátem UK.</w:t>
      </w:r>
      <w:r w:rsidRPr="0073080B">
        <w:rPr>
          <w:rStyle w:val="Znakapoznpodarou"/>
          <w:rFonts w:ascii="Cambria" w:hAnsi="Cambria" w:cs="Lucida Grande CE"/>
          <w:color w:val="auto"/>
          <w:szCs w:val="24"/>
        </w:rPr>
        <w:footnoteReference w:id="2"/>
      </w:r>
    </w:p>
    <w:p w:rsidR="00996DF9" w:rsidRPr="0073080B" w:rsidRDefault="00996DF9">
      <w:pPr>
        <w:pStyle w:val="NormlnsWWW"/>
        <w:spacing w:before="0" w:after="0"/>
        <w:rPr>
          <w:rFonts w:ascii="Cambria" w:hAnsi="Cambria" w:cs="Lucida Grande CE"/>
          <w:color w:val="auto"/>
          <w:szCs w:val="24"/>
        </w:rPr>
      </w:pPr>
    </w:p>
    <w:p w:rsidR="00996DF9" w:rsidRDefault="005B337E">
      <w:pPr>
        <w:pStyle w:val="NormlnsWWW"/>
        <w:spacing w:before="0" w:after="0"/>
        <w:ind w:left="284" w:hanging="284"/>
        <w:rPr>
          <w:rFonts w:ascii="Cambria" w:hAnsi="Cambria" w:cs="Lucida Grande CE"/>
          <w:color w:val="auto"/>
          <w:szCs w:val="24"/>
        </w:rPr>
      </w:pPr>
      <w:r w:rsidRPr="0073080B">
        <w:rPr>
          <w:rFonts w:ascii="Cambria" w:hAnsi="Cambria" w:cs="Lucida Grande CE"/>
          <w:color w:val="auto"/>
          <w:szCs w:val="24"/>
        </w:rPr>
        <w:t>3) Tento řád nabývá účinnosti první den kalendářního měsíce následujícího po dni, kdy nabyl platnosti.</w:t>
      </w:r>
    </w:p>
    <w:p w:rsidR="006A5151" w:rsidRDefault="006A5151">
      <w:pPr>
        <w:pStyle w:val="NormlnsWWW"/>
        <w:spacing w:before="0" w:after="0"/>
        <w:ind w:left="284" w:hanging="284"/>
        <w:rPr>
          <w:rFonts w:ascii="Cambria" w:hAnsi="Cambria" w:cs="Lucida Grande CE"/>
          <w:color w:val="auto"/>
          <w:szCs w:val="24"/>
        </w:rPr>
      </w:pPr>
    </w:p>
    <w:p w:rsidR="006A5151" w:rsidRDefault="006A5151">
      <w:pPr>
        <w:pStyle w:val="NormlnsWWW"/>
        <w:spacing w:before="0" w:after="0"/>
        <w:ind w:left="284" w:hanging="284"/>
        <w:rPr>
          <w:rFonts w:ascii="Cambria" w:hAnsi="Cambria" w:cs="Lucida Grande CE"/>
          <w:color w:val="auto"/>
          <w:szCs w:val="24"/>
        </w:rPr>
      </w:pPr>
    </w:p>
    <w:p w:rsidR="00E2264D" w:rsidRDefault="00E2264D">
      <w:pPr>
        <w:pStyle w:val="NormlnsWWW"/>
        <w:spacing w:before="0" w:after="0"/>
        <w:ind w:left="284" w:hanging="284"/>
        <w:rPr>
          <w:rFonts w:ascii="Cambria" w:hAnsi="Cambria" w:cs="Lucida Grande CE"/>
          <w:color w:val="auto"/>
          <w:szCs w:val="24"/>
        </w:rPr>
      </w:pPr>
    </w:p>
    <w:p w:rsidR="00E2264D" w:rsidRDefault="00E2264D">
      <w:pPr>
        <w:pStyle w:val="NormlnsWWW"/>
        <w:spacing w:before="0" w:after="0"/>
        <w:ind w:left="284" w:hanging="284"/>
        <w:rPr>
          <w:rFonts w:ascii="Cambria" w:hAnsi="Cambria" w:cs="Lucida Grande CE"/>
          <w:color w:val="auto"/>
          <w:szCs w:val="24"/>
        </w:rPr>
      </w:pPr>
    </w:p>
    <w:p w:rsidR="00E2264D" w:rsidRPr="0073080B" w:rsidRDefault="00E2264D">
      <w:pPr>
        <w:pStyle w:val="NormlnsWWW"/>
        <w:spacing w:before="0" w:after="0"/>
        <w:ind w:left="284" w:hanging="284"/>
        <w:rPr>
          <w:rFonts w:ascii="Cambria" w:hAnsi="Cambria" w:cs="Lucida Grande CE"/>
          <w:color w:val="auto"/>
          <w:szCs w:val="24"/>
        </w:rPr>
      </w:pPr>
    </w:p>
    <w:p w:rsidR="00996DF9" w:rsidRPr="0073080B" w:rsidRDefault="00996DF9">
      <w:pPr>
        <w:pStyle w:val="NormlnsWWW"/>
        <w:spacing w:before="0" w:after="0"/>
        <w:rPr>
          <w:rFonts w:ascii="Cambria" w:hAnsi="Cambria" w:cs="Lucida Grande CE"/>
          <w:color w:val="auto"/>
          <w:szCs w:val="24"/>
        </w:rPr>
      </w:pPr>
    </w:p>
    <w:p w:rsidR="00996DF9" w:rsidRPr="0073080B" w:rsidRDefault="00996DF9">
      <w:pPr>
        <w:pStyle w:val="NormlnsWWW"/>
        <w:spacing w:before="0" w:after="0"/>
        <w:rPr>
          <w:rFonts w:ascii="Cambria" w:hAnsi="Cambria" w:cs="Lucida Grande CE"/>
          <w:color w:val="auto"/>
          <w:szCs w:val="24"/>
        </w:rPr>
      </w:pPr>
    </w:p>
    <w:p w:rsidR="00996DF9" w:rsidRPr="0073080B" w:rsidRDefault="00996DF9">
      <w:pPr>
        <w:pStyle w:val="NormlnsWWW"/>
        <w:spacing w:before="0" w:after="0"/>
        <w:rPr>
          <w:rFonts w:ascii="Cambria" w:hAnsi="Cambria" w:cs="Lucida Grande CE"/>
          <w:color w:val="auto"/>
          <w:szCs w:val="24"/>
        </w:rPr>
      </w:pPr>
    </w:p>
    <w:p w:rsidR="00996DF9" w:rsidRPr="0073080B" w:rsidRDefault="00996DF9">
      <w:pPr>
        <w:pStyle w:val="NormlnsWWW"/>
        <w:spacing w:before="0" w:after="0"/>
        <w:rPr>
          <w:rFonts w:ascii="Cambria" w:hAnsi="Cambria" w:cs="Lucida Grande CE"/>
          <w:color w:val="auto"/>
          <w:szCs w:val="24"/>
        </w:rPr>
      </w:pPr>
    </w:p>
    <w:p w:rsidR="00996DF9" w:rsidRPr="0073080B" w:rsidRDefault="005B337E">
      <w:pPr>
        <w:pStyle w:val="NormlnsWWW"/>
        <w:spacing w:before="0" w:after="0"/>
        <w:rPr>
          <w:rFonts w:ascii="Cambria" w:hAnsi="Cambria" w:cs="Lucida Grande CE"/>
          <w:color w:val="auto"/>
          <w:szCs w:val="24"/>
        </w:rPr>
      </w:pPr>
      <w:r w:rsidRPr="0073080B">
        <w:rPr>
          <w:rFonts w:ascii="Cambria" w:hAnsi="Cambria" w:cs="Lucida Grande CE"/>
          <w:color w:val="auto"/>
          <w:szCs w:val="24"/>
        </w:rPr>
        <w:t xml:space="preserve">                 </w:t>
      </w:r>
    </w:p>
    <w:p w:rsidR="00996DF9" w:rsidRPr="0073080B" w:rsidRDefault="00852629" w:rsidP="00852629">
      <w:pPr>
        <w:pStyle w:val="NormlnsWWW"/>
        <w:tabs>
          <w:tab w:val="left" w:pos="4536"/>
        </w:tabs>
        <w:spacing w:before="0" w:after="0"/>
        <w:rPr>
          <w:rFonts w:ascii="Cambria" w:hAnsi="Cambria" w:cs="Lucida Grande CE"/>
          <w:color w:val="auto"/>
          <w:szCs w:val="24"/>
        </w:rPr>
      </w:pPr>
      <w:r>
        <w:rPr>
          <w:rFonts w:ascii="Cambria" w:hAnsi="Cambria" w:cs="Lucida Grande CE"/>
          <w:color w:val="auto"/>
          <w:szCs w:val="24"/>
        </w:rPr>
        <w:t xml:space="preserve">    </w:t>
      </w:r>
      <w:r w:rsidR="005B337E" w:rsidRPr="0073080B">
        <w:rPr>
          <w:rFonts w:ascii="Cambria" w:hAnsi="Cambria" w:cs="Lucida Grande CE"/>
          <w:color w:val="auto"/>
          <w:szCs w:val="24"/>
        </w:rPr>
        <w:t>Mgr. et Mgr. Marek Vácha, Ph.D.</w:t>
      </w:r>
      <w:r w:rsidR="005B337E" w:rsidRPr="0073080B">
        <w:rPr>
          <w:rFonts w:ascii="Cambria" w:hAnsi="Cambria" w:cs="Lucida Grande CE"/>
          <w:color w:val="auto"/>
          <w:szCs w:val="24"/>
        </w:rPr>
        <w:tab/>
      </w:r>
      <w:r>
        <w:rPr>
          <w:rFonts w:ascii="Cambria" w:hAnsi="Cambria" w:cs="Lucida Grande CE"/>
          <w:color w:val="auto"/>
          <w:szCs w:val="24"/>
        </w:rPr>
        <w:t xml:space="preserve">      </w:t>
      </w:r>
      <w:r w:rsidR="005B337E" w:rsidRPr="0073080B">
        <w:rPr>
          <w:rFonts w:ascii="Cambria" w:hAnsi="Cambria" w:cs="Lucida Grande CE"/>
          <w:color w:val="auto"/>
          <w:szCs w:val="24"/>
        </w:rPr>
        <w:t>prof. MUDr. Michal Anděl, CSc.</w:t>
      </w:r>
    </w:p>
    <w:p w:rsidR="00996DF9" w:rsidRPr="0073080B" w:rsidRDefault="005B337E">
      <w:pPr>
        <w:pStyle w:val="NormlnsWWW"/>
        <w:tabs>
          <w:tab w:val="left" w:pos="4536"/>
        </w:tabs>
        <w:spacing w:before="0" w:after="0"/>
        <w:rPr>
          <w:rFonts w:ascii="Cambria" w:hAnsi="Cambria" w:cs="Lucida Grande CE"/>
          <w:color w:val="auto"/>
          <w:szCs w:val="24"/>
        </w:rPr>
      </w:pPr>
      <w:r w:rsidRPr="0073080B">
        <w:rPr>
          <w:rFonts w:ascii="Cambria" w:hAnsi="Cambria" w:cs="Lucida Grande CE"/>
          <w:color w:val="auto"/>
          <w:szCs w:val="24"/>
        </w:rPr>
        <w:t xml:space="preserve">            předseda AS 3. LF UK</w:t>
      </w:r>
      <w:r w:rsidRPr="0073080B">
        <w:rPr>
          <w:rFonts w:ascii="Cambria" w:hAnsi="Cambria" w:cs="Lucida Grande CE"/>
          <w:color w:val="auto"/>
          <w:szCs w:val="24"/>
        </w:rPr>
        <w:tab/>
        <w:t xml:space="preserve">                 </w:t>
      </w:r>
      <w:r w:rsidR="00852629">
        <w:rPr>
          <w:rFonts w:ascii="Cambria" w:hAnsi="Cambria" w:cs="Lucida Grande CE"/>
          <w:color w:val="auto"/>
          <w:szCs w:val="24"/>
        </w:rPr>
        <w:t xml:space="preserve">   </w:t>
      </w:r>
      <w:r w:rsidRPr="0073080B">
        <w:rPr>
          <w:rFonts w:ascii="Cambria" w:hAnsi="Cambria" w:cs="Lucida Grande CE"/>
          <w:color w:val="auto"/>
          <w:szCs w:val="24"/>
        </w:rPr>
        <w:t xml:space="preserve"> děkan 3. LF UK</w:t>
      </w:r>
    </w:p>
    <w:p w:rsidR="00996DF9" w:rsidRDefault="00996DF9">
      <w:pPr>
        <w:pStyle w:val="Standard"/>
        <w:ind w:right="288"/>
        <w:rPr>
          <w:rFonts w:ascii="Cambria" w:hAnsi="Cambria" w:cs="Lucida Grande CE"/>
          <w:spacing w:val="-5"/>
          <w:w w:val="105"/>
          <w:szCs w:val="24"/>
        </w:rPr>
      </w:pPr>
    </w:p>
    <w:p w:rsidR="00852629" w:rsidRDefault="00852629">
      <w:pPr>
        <w:pStyle w:val="Standard"/>
        <w:ind w:right="288"/>
        <w:rPr>
          <w:rFonts w:ascii="Cambria" w:hAnsi="Cambria" w:cs="Lucida Grande CE"/>
          <w:spacing w:val="-5"/>
          <w:w w:val="105"/>
          <w:szCs w:val="24"/>
        </w:rPr>
      </w:pPr>
    </w:p>
    <w:p w:rsidR="00852629" w:rsidRPr="0073080B" w:rsidRDefault="00852629">
      <w:pPr>
        <w:pStyle w:val="Standard"/>
        <w:ind w:right="288"/>
        <w:rPr>
          <w:rFonts w:ascii="Cambria" w:hAnsi="Cambria" w:cs="Lucida Grande CE"/>
          <w:spacing w:val="-5"/>
          <w:w w:val="105"/>
          <w:szCs w:val="24"/>
        </w:rPr>
      </w:pPr>
    </w:p>
    <w:p w:rsidR="00996DF9" w:rsidRPr="0073080B" w:rsidRDefault="00996DF9">
      <w:pPr>
        <w:pStyle w:val="Standard"/>
        <w:ind w:right="288"/>
        <w:rPr>
          <w:rFonts w:ascii="Cambria" w:hAnsi="Cambria" w:cs="Lucida Grande CE"/>
          <w:spacing w:val="-5"/>
          <w:w w:val="105"/>
          <w:szCs w:val="24"/>
        </w:rPr>
      </w:pPr>
    </w:p>
    <w:p w:rsidR="00996DF9" w:rsidRPr="0073080B" w:rsidRDefault="00996DF9">
      <w:pPr>
        <w:pStyle w:val="Standard"/>
        <w:ind w:right="288"/>
        <w:rPr>
          <w:rFonts w:ascii="Cambria" w:hAnsi="Cambria" w:cs="Lucida Grande CE"/>
          <w:spacing w:val="-5"/>
          <w:w w:val="105"/>
          <w:szCs w:val="24"/>
        </w:rPr>
      </w:pPr>
    </w:p>
    <w:p w:rsidR="00996DF9" w:rsidRPr="0073080B" w:rsidRDefault="00996DF9">
      <w:pPr>
        <w:pStyle w:val="Standard"/>
        <w:ind w:right="288"/>
        <w:rPr>
          <w:rFonts w:ascii="Cambria" w:hAnsi="Cambria" w:cs="Lucida Grande CE"/>
          <w:spacing w:val="-5"/>
          <w:w w:val="105"/>
          <w:szCs w:val="24"/>
        </w:rPr>
      </w:pPr>
    </w:p>
    <w:p w:rsidR="00996DF9" w:rsidRPr="0073080B" w:rsidRDefault="005B337E">
      <w:pPr>
        <w:pStyle w:val="Standard"/>
        <w:ind w:right="288"/>
        <w:rPr>
          <w:rFonts w:ascii="Cambria" w:hAnsi="Cambria" w:cs="Lucida Grande CE"/>
          <w:szCs w:val="24"/>
        </w:rPr>
      </w:pPr>
      <w:r w:rsidRPr="0073080B">
        <w:rPr>
          <w:rFonts w:ascii="Cambria" w:hAnsi="Cambria" w:cs="Lucida Grande CE"/>
          <w:spacing w:val="-5"/>
          <w:w w:val="105"/>
          <w:szCs w:val="24"/>
        </w:rPr>
        <w:t xml:space="preserve">       </w:t>
      </w:r>
    </w:p>
    <w:p w:rsidR="00996DF9" w:rsidRPr="0073080B" w:rsidRDefault="00852629">
      <w:pPr>
        <w:pStyle w:val="Standard"/>
        <w:ind w:left="426" w:right="288"/>
        <w:rPr>
          <w:rFonts w:ascii="Cambria" w:hAnsi="Cambria" w:cs="Lucida Grande CE"/>
          <w:szCs w:val="24"/>
        </w:rPr>
      </w:pPr>
      <w:r>
        <w:rPr>
          <w:rFonts w:ascii="Cambria" w:hAnsi="Cambria" w:cs="Lucida Grande CE"/>
          <w:szCs w:val="24"/>
        </w:rPr>
        <w:t xml:space="preserve">                                         </w:t>
      </w:r>
      <w:r w:rsidR="005B337E" w:rsidRPr="0073080B">
        <w:rPr>
          <w:rFonts w:ascii="Cambria" w:hAnsi="Cambria" w:cs="Lucida Grande CE"/>
          <w:szCs w:val="24"/>
        </w:rPr>
        <w:t>PhDr. Tomáš Nigrin, Ph.D.</w:t>
      </w:r>
    </w:p>
    <w:p w:rsidR="00996DF9" w:rsidRPr="0073080B" w:rsidRDefault="00852629">
      <w:pPr>
        <w:pStyle w:val="Standard"/>
        <w:ind w:left="426"/>
        <w:rPr>
          <w:rFonts w:ascii="Cambria" w:hAnsi="Cambria" w:cs="Lucida Grande CE"/>
          <w:szCs w:val="24"/>
        </w:rPr>
      </w:pPr>
      <w:r>
        <w:rPr>
          <w:rFonts w:ascii="Cambria" w:eastAsia="Arial Unicode MS" w:hAnsi="Cambria" w:cs="Lucida Grande CE"/>
          <w:szCs w:val="24"/>
        </w:rPr>
        <w:t xml:space="preserve">                              </w:t>
      </w:r>
      <w:r w:rsidR="005B337E" w:rsidRPr="0073080B">
        <w:rPr>
          <w:rFonts w:ascii="Cambria" w:eastAsia="Arial Unicode MS" w:hAnsi="Cambria" w:cs="Lucida Grande CE"/>
          <w:szCs w:val="24"/>
        </w:rPr>
        <w:t>předseda Akademického senátu UK</w:t>
      </w:r>
    </w:p>
    <w:sectPr w:rsidR="00996DF9" w:rsidRPr="0073080B">
      <w:footerReference w:type="even" r:id="rId8"/>
      <w:footerReference w:type="default" r:id="rId9"/>
      <w:pgSz w:w="11906" w:h="16838"/>
      <w:pgMar w:top="1417" w:right="1417" w:bottom="1417" w:left="1417" w:header="708" w:footer="708" w:gutter="0"/>
      <w:cols w:space="70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9DF2255" w15:done="0"/>
  <w15:commentEx w15:paraId="7034DBE3" w15:done="0"/>
  <w15:commentEx w15:paraId="36E47878" w15:done="0"/>
  <w15:commentEx w15:paraId="75EE67BC" w15:done="0"/>
  <w15:commentEx w15:paraId="560E96D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D78" w:rsidRDefault="004A7D78">
      <w:r>
        <w:separator/>
      </w:r>
    </w:p>
  </w:endnote>
  <w:endnote w:type="continuationSeparator" w:id="0">
    <w:p w:rsidR="004A7D78" w:rsidRDefault="004A7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Lucida Grande CE">
    <w:altName w:val="Arial"/>
    <w:charset w:val="58"/>
    <w:family w:val="auto"/>
    <w:pitch w:val="variable"/>
    <w:sig w:usb0="00000000" w:usb1="5000A1FF" w:usb2="00000000" w:usb3="00000000" w:csb0="000001BF" w:csb1="00000000"/>
  </w:font>
  <w:font w:name="Georgia">
    <w:panose1 w:val="02040502050405020303"/>
    <w:charset w:val="EE"/>
    <w:family w:val="roman"/>
    <w:pitch w:val="variable"/>
    <w:sig w:usb0="00000287" w:usb1="00000000" w:usb2="00000000" w:usb3="00000000" w:csb0="0000009F" w:csb1="00000000"/>
  </w:font>
  <w:font w:name="Lucida Grande">
    <w:altName w:val="Arial"/>
    <w:charset w:val="00"/>
    <w:family w:val="auto"/>
    <w:pitch w:val="variable"/>
    <w:sig w:usb0="00000000" w:usb1="5000A1FF" w:usb2="00000000" w:usb3="00000000" w:csb0="000001BF" w:csb1="00000000"/>
  </w:font>
  <w:font w:name="Yu Gothic Light">
    <w:altName w:val="游ゴシック Light"/>
    <w:panose1 w:val="00000000000000000000"/>
    <w:charset w:val="80"/>
    <w:family w:val="roman"/>
    <w:notTrueType/>
    <w:pitch w:val="default"/>
  </w:font>
  <w:font w:name="Calibri Light">
    <w:panose1 w:val="020F0302020204030204"/>
    <w:charset w:val="EE"/>
    <w:family w:val="swiss"/>
    <w:pitch w:val="variable"/>
    <w:sig w:usb0="A00002EF" w:usb1="4000207B" w:usb2="00000000" w:usb3="00000000" w:csb0="000001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353" w:rsidRDefault="005B337E">
    <w:pPr>
      <w:pStyle w:val="Zpat"/>
      <w:ind w:right="360"/>
    </w:pPr>
    <w:r>
      <w:fldChar w:fldCharType="begin"/>
    </w:r>
    <w:r>
      <w:instrText xml:space="preserve"> PAGE </w:instrText>
    </w:r>
    <w:r>
      <w:fldChar w:fldCharType="separate"/>
    </w:r>
    <w:r w:rsidR="0021420E">
      <w:rPr>
        <w:noProof/>
      </w:rPr>
      <w:t>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353" w:rsidRDefault="005B337E">
    <w:pPr>
      <w:pStyle w:val="Zpat"/>
    </w:pPr>
    <w:r>
      <w:fldChar w:fldCharType="begin"/>
    </w:r>
    <w:r>
      <w:instrText xml:space="preserve"> PAGE </w:instrText>
    </w:r>
    <w:r>
      <w:fldChar w:fldCharType="separate"/>
    </w:r>
    <w:r w:rsidR="004A7D78">
      <w:rPr>
        <w:noProof/>
      </w:rPr>
      <w:t>1</w:t>
    </w:r>
    <w:r>
      <w:fldChar w:fldCharType="end"/>
    </w:r>
  </w:p>
  <w:p w:rsidR="00040353" w:rsidRDefault="004A7D78">
    <w:pPr>
      <w:pStyle w:val="Zp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D78" w:rsidRDefault="004A7D78">
      <w:r>
        <w:rPr>
          <w:color w:val="000000"/>
        </w:rPr>
        <w:separator/>
      </w:r>
    </w:p>
  </w:footnote>
  <w:footnote w:type="continuationSeparator" w:id="0">
    <w:p w:rsidR="004A7D78" w:rsidRDefault="004A7D78">
      <w:r>
        <w:continuationSeparator/>
      </w:r>
    </w:p>
  </w:footnote>
  <w:footnote w:id="1">
    <w:p w:rsidR="00996DF9" w:rsidRPr="00DD5B68" w:rsidRDefault="005B337E">
      <w:pPr>
        <w:pStyle w:val="Textpoznpodarou"/>
        <w:rPr>
          <w:rFonts w:ascii="Lucida Grande CE" w:hAnsi="Lucida Grande CE" w:cs="Lucida Grande CE"/>
        </w:rPr>
      </w:pPr>
      <w:r w:rsidRPr="00DD5B68">
        <w:rPr>
          <w:rStyle w:val="Znakapoznpodarou"/>
          <w:rFonts w:ascii="Lucida Grande CE" w:hAnsi="Lucida Grande CE" w:cs="Lucida Grande CE"/>
        </w:rPr>
        <w:footnoteRef/>
      </w:r>
      <w:r w:rsidRPr="00DD5B68">
        <w:rPr>
          <w:rFonts w:ascii="Lucida Grande CE" w:hAnsi="Lucida Grande CE" w:cs="Lucida Grande CE"/>
        </w:rPr>
        <w:t>Spisový a skartační řád 3. LF</w:t>
      </w:r>
    </w:p>
    <w:p w:rsidR="00996DF9" w:rsidRDefault="00996DF9">
      <w:pPr>
        <w:pStyle w:val="Footnote"/>
      </w:pPr>
    </w:p>
  </w:footnote>
  <w:footnote w:id="2">
    <w:p w:rsidR="00996DF9" w:rsidRDefault="005B337E">
      <w:pPr>
        <w:pStyle w:val="Textpoznpodarou"/>
      </w:pPr>
      <w:r>
        <w:rPr>
          <w:rStyle w:val="Znakapoznpodarou"/>
        </w:rPr>
        <w:footnoteRef/>
      </w:r>
      <w:r>
        <w:t>Akademický senát Uni</w:t>
      </w:r>
      <w:r w:rsidR="0073080B">
        <w:t xml:space="preserve">verzity Karlovy schválil tento </w:t>
      </w:r>
      <w:r w:rsidR="0073080B">
        <w:rPr>
          <w:rFonts w:ascii="Lucida Grande" w:hAnsi="Lucida Grande" w:cs="Lucida Grande"/>
        </w:rPr>
        <w:t>ř</w:t>
      </w:r>
      <w:r>
        <w:t xml:space="preserve">ád dne </w:t>
      </w:r>
      <w:r w:rsidR="00646A97">
        <w:t xml:space="preserve"> </w:t>
      </w:r>
    </w:p>
    <w:p w:rsidR="00996DF9" w:rsidRDefault="00996DF9">
      <w:pPr>
        <w:pStyle w:val="Footnot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0361E"/>
    <w:multiLevelType w:val="multilevel"/>
    <w:tmpl w:val="B34ABC34"/>
    <w:styleLink w:val="WWNum11"/>
    <w:lvl w:ilvl="0">
      <w:start w:val="18"/>
      <w:numFmt w:val="decimal"/>
      <w:lvlText w:val="%1)"/>
      <w:lvlJc w:val="left"/>
      <w:pPr>
        <w:ind w:left="375" w:hanging="375"/>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nsid w:val="0513674A"/>
    <w:multiLevelType w:val="multilevel"/>
    <w:tmpl w:val="83A4D040"/>
    <w:styleLink w:val="WWNum5"/>
    <w:lvl w:ilvl="0">
      <w:start w:val="1"/>
      <w:numFmt w:val="decimal"/>
      <w:lvlText w:val="%1)"/>
      <w:lvlJc w:val="left"/>
      <w:pPr>
        <w:ind w:left="735" w:hanging="375"/>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nsid w:val="06687D84"/>
    <w:multiLevelType w:val="multilevel"/>
    <w:tmpl w:val="04663E70"/>
    <w:styleLink w:val="WWNum2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3">
    <w:nsid w:val="1396225F"/>
    <w:multiLevelType w:val="multilevel"/>
    <w:tmpl w:val="7EB6B1BA"/>
    <w:styleLink w:val="WWNum2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nsid w:val="1A237665"/>
    <w:multiLevelType w:val="multilevel"/>
    <w:tmpl w:val="CADC03EA"/>
    <w:styleLink w:val="WWNum18"/>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nsid w:val="1D4526CD"/>
    <w:multiLevelType w:val="multilevel"/>
    <w:tmpl w:val="7F44EFA4"/>
    <w:styleLink w:val="WWNum10"/>
    <w:lvl w:ilvl="0">
      <w:start w:val="2"/>
      <w:numFmt w:val="lowerRoman"/>
      <w:lvlText w:val="%1)"/>
      <w:lvlJc w:val="left"/>
      <w:pPr>
        <w:ind w:left="720" w:hanging="72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23022B27"/>
    <w:multiLevelType w:val="multilevel"/>
    <w:tmpl w:val="830A7582"/>
    <w:styleLink w:val="WWNum26"/>
    <w:lvl w:ilvl="0">
      <w:start w:val="2"/>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nsid w:val="24D0684A"/>
    <w:multiLevelType w:val="multilevel"/>
    <w:tmpl w:val="4014A09E"/>
    <w:styleLink w:val="WWNum2"/>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2A3D2022"/>
    <w:multiLevelType w:val="multilevel"/>
    <w:tmpl w:val="CF78DEFC"/>
    <w:styleLink w:val="WWNum3"/>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9">
    <w:nsid w:val="32DA1A49"/>
    <w:multiLevelType w:val="multilevel"/>
    <w:tmpl w:val="1A58118E"/>
    <w:styleLink w:val="WWNum24"/>
    <w:lvl w:ilvl="0">
      <w:start w:val="1"/>
      <w:numFmt w:val="lowerLetter"/>
      <w:lvlText w:val="%1)"/>
      <w:lvlJc w:val="left"/>
      <w:pPr>
        <w:ind w:left="108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nsid w:val="33D24AC6"/>
    <w:multiLevelType w:val="multilevel"/>
    <w:tmpl w:val="91E81558"/>
    <w:styleLink w:val="WWNum1"/>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nsid w:val="3D006342"/>
    <w:multiLevelType w:val="multilevel"/>
    <w:tmpl w:val="2902A284"/>
    <w:styleLink w:val="WWNum17"/>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
    <w:nsid w:val="408905CC"/>
    <w:multiLevelType w:val="multilevel"/>
    <w:tmpl w:val="1608A550"/>
    <w:styleLink w:val="WWNum19"/>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
    <w:nsid w:val="451747FA"/>
    <w:multiLevelType w:val="multilevel"/>
    <w:tmpl w:val="2C9A61CE"/>
    <w:styleLink w:val="WWNum12"/>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nsid w:val="45B20097"/>
    <w:multiLevelType w:val="multilevel"/>
    <w:tmpl w:val="C2083802"/>
    <w:styleLink w:val="WWNum21"/>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
    <w:nsid w:val="472D4FA3"/>
    <w:multiLevelType w:val="multilevel"/>
    <w:tmpl w:val="B444257A"/>
    <w:styleLink w:val="WWNum28"/>
    <w:lvl w:ilvl="0">
      <w:start w:val="5"/>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6">
    <w:nsid w:val="48DA1E1B"/>
    <w:multiLevelType w:val="multilevel"/>
    <w:tmpl w:val="5D84FC38"/>
    <w:styleLink w:val="WWNum27"/>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nsid w:val="4A1B3EBC"/>
    <w:multiLevelType w:val="multilevel"/>
    <w:tmpl w:val="F7D42688"/>
    <w:styleLink w:val="WWNum20"/>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nsid w:val="4BB17BBF"/>
    <w:multiLevelType w:val="multilevel"/>
    <w:tmpl w:val="336065EE"/>
    <w:styleLink w:val="WWNum13"/>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9">
    <w:nsid w:val="4EEB4DDC"/>
    <w:multiLevelType w:val="multilevel"/>
    <w:tmpl w:val="7D047D9A"/>
    <w:styleLink w:val="WWNum8"/>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nsid w:val="51CE1A44"/>
    <w:multiLevelType w:val="multilevel"/>
    <w:tmpl w:val="C9B474BA"/>
    <w:styleLink w:val="WWNum7"/>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nsid w:val="5AF247E4"/>
    <w:multiLevelType w:val="multilevel"/>
    <w:tmpl w:val="60086EBC"/>
    <w:styleLink w:val="WW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2">
    <w:nsid w:val="5DB24E76"/>
    <w:multiLevelType w:val="multilevel"/>
    <w:tmpl w:val="8B141CDE"/>
    <w:styleLink w:val="WWNum1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3">
    <w:nsid w:val="60E57620"/>
    <w:multiLevelType w:val="multilevel"/>
    <w:tmpl w:val="DE8ADCAC"/>
    <w:styleLink w:val="WWNum23"/>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nsid w:val="61984341"/>
    <w:multiLevelType w:val="multilevel"/>
    <w:tmpl w:val="91003986"/>
    <w:styleLink w:val="WWNum25"/>
    <w:lvl w:ilvl="0">
      <w:start w:val="1"/>
      <w:numFmt w:val="lowerLetter"/>
      <w:lvlText w:val="%1)"/>
      <w:lvlJc w:val="left"/>
      <w:pPr>
        <w:ind w:left="108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nsid w:val="63CC61C5"/>
    <w:multiLevelType w:val="multilevel"/>
    <w:tmpl w:val="E2DCB7B4"/>
    <w:styleLink w:val="WWNum16"/>
    <w:lvl w:ilvl="0">
      <w:start w:val="1"/>
      <w:numFmt w:val="decimal"/>
      <w:lvlText w:val="%1)"/>
      <w:lvlJc w:val="left"/>
      <w:pPr>
        <w:ind w:left="360" w:hanging="360"/>
      </w:pPr>
    </w:lvl>
    <w:lvl w:ilvl="1">
      <w:numFmt w:val="bullet"/>
      <w:lvlText w:val=""/>
      <w:lvlJc w:val="left"/>
      <w:pPr>
        <w:ind w:left="1440" w:hanging="360"/>
      </w:pPr>
      <w:rPr>
        <w:rFonts w:ascii="Symbol" w:eastAsia="Times New Roman" w:hAnsi="Symbol" w:cs="Times New Roman"/>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6">
    <w:nsid w:val="78564C65"/>
    <w:multiLevelType w:val="multilevel"/>
    <w:tmpl w:val="E3EEDCE6"/>
    <w:styleLink w:val="WWNum4"/>
    <w:lvl w:ilvl="0">
      <w:start w:val="1"/>
      <w:numFmt w:val="decimal"/>
      <w:lvlText w:val="%1)"/>
      <w:lvlJc w:val="left"/>
      <w:pPr>
        <w:ind w:left="810" w:hanging="45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7">
    <w:nsid w:val="7CA64E07"/>
    <w:multiLevelType w:val="multilevel"/>
    <w:tmpl w:val="569C02C0"/>
    <w:styleLink w:val="WWNum15"/>
    <w:lvl w:ilvl="0">
      <w:start w:val="1"/>
      <w:numFmt w:val="decimal"/>
      <w:lvlText w:val="%1)"/>
      <w:lvlJc w:val="left"/>
      <w:pPr>
        <w:ind w:left="750" w:hanging="39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8">
    <w:nsid w:val="7F3B5B48"/>
    <w:multiLevelType w:val="multilevel"/>
    <w:tmpl w:val="4D460D30"/>
    <w:styleLink w:val="WWNum9"/>
    <w:lvl w:ilvl="0">
      <w:start w:val="9"/>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10"/>
  </w:num>
  <w:num w:numId="2">
    <w:abstractNumId w:val="7"/>
  </w:num>
  <w:num w:numId="3">
    <w:abstractNumId w:val="8"/>
  </w:num>
  <w:num w:numId="4">
    <w:abstractNumId w:val="26"/>
  </w:num>
  <w:num w:numId="5">
    <w:abstractNumId w:val="1"/>
    <w:lvlOverride w:ilvl="0">
      <w:lvl w:ilvl="0">
        <w:start w:val="1"/>
        <w:numFmt w:val="decimal"/>
        <w:lvlText w:val="%1)"/>
        <w:lvlJc w:val="left"/>
        <w:pPr>
          <w:ind w:left="735" w:hanging="375"/>
        </w:pPr>
      </w:lvl>
    </w:lvlOverride>
  </w:num>
  <w:num w:numId="6">
    <w:abstractNumId w:val="21"/>
  </w:num>
  <w:num w:numId="7">
    <w:abstractNumId w:val="20"/>
  </w:num>
  <w:num w:numId="8">
    <w:abstractNumId w:val="19"/>
  </w:num>
  <w:num w:numId="9">
    <w:abstractNumId w:val="28"/>
  </w:num>
  <w:num w:numId="10">
    <w:abstractNumId w:val="5"/>
  </w:num>
  <w:num w:numId="11">
    <w:abstractNumId w:val="0"/>
  </w:num>
  <w:num w:numId="12">
    <w:abstractNumId w:val="13"/>
  </w:num>
  <w:num w:numId="13">
    <w:abstractNumId w:val="18"/>
  </w:num>
  <w:num w:numId="14">
    <w:abstractNumId w:val="22"/>
  </w:num>
  <w:num w:numId="15">
    <w:abstractNumId w:val="27"/>
  </w:num>
  <w:num w:numId="16">
    <w:abstractNumId w:val="25"/>
    <w:lvlOverride w:ilvl="0">
      <w:lvl w:ilvl="0">
        <w:start w:val="1"/>
        <w:numFmt w:val="decimal"/>
        <w:lvlText w:val="%1)"/>
        <w:lvlJc w:val="left"/>
        <w:pPr>
          <w:ind w:left="360" w:hanging="360"/>
        </w:pPr>
        <w:rPr>
          <w:i w:val="0"/>
        </w:rPr>
      </w:lvl>
    </w:lvlOverride>
  </w:num>
  <w:num w:numId="17">
    <w:abstractNumId w:val="11"/>
  </w:num>
  <w:num w:numId="18">
    <w:abstractNumId w:val="4"/>
  </w:num>
  <w:num w:numId="19">
    <w:abstractNumId w:val="12"/>
  </w:num>
  <w:num w:numId="20">
    <w:abstractNumId w:val="17"/>
  </w:num>
  <w:num w:numId="21">
    <w:abstractNumId w:val="14"/>
  </w:num>
  <w:num w:numId="22">
    <w:abstractNumId w:val="3"/>
  </w:num>
  <w:num w:numId="23">
    <w:abstractNumId w:val="23"/>
  </w:num>
  <w:num w:numId="24">
    <w:abstractNumId w:val="9"/>
  </w:num>
  <w:num w:numId="25">
    <w:abstractNumId w:val="24"/>
  </w:num>
  <w:num w:numId="26">
    <w:abstractNumId w:val="6"/>
  </w:num>
  <w:num w:numId="27">
    <w:abstractNumId w:val="16"/>
  </w:num>
  <w:num w:numId="28">
    <w:abstractNumId w:val="15"/>
  </w:num>
  <w:num w:numId="29">
    <w:abstractNumId w:val="2"/>
  </w:num>
  <w:num w:numId="30">
    <w:abstractNumId w:val="1"/>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efaultTabStop w:val="708"/>
  <w:autoHyphenation/>
  <w:hyphenationZone w:val="425"/>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
  <w:rsids>
    <w:rsidRoot w:val="00996DF9"/>
    <w:rsid w:val="0021420E"/>
    <w:rsid w:val="00263E63"/>
    <w:rsid w:val="003634A7"/>
    <w:rsid w:val="004A7D78"/>
    <w:rsid w:val="005B337E"/>
    <w:rsid w:val="00646A97"/>
    <w:rsid w:val="00692C36"/>
    <w:rsid w:val="006A5151"/>
    <w:rsid w:val="0073080B"/>
    <w:rsid w:val="00852629"/>
    <w:rsid w:val="0093319A"/>
    <w:rsid w:val="00996DF9"/>
    <w:rsid w:val="00DD5B68"/>
    <w:rsid w:val="00E2264D"/>
    <w:rsid w:val="00EF2628"/>
    <w:rsid w:val="00F77D5E"/>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Calibri"/>
        <w:kern w:val="3"/>
        <w:sz w:val="24"/>
        <w:szCs w:val="24"/>
        <w:lang w:val="cs-CZ"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pPr>
      <w:suppressAutoHyphens/>
    </w:pPr>
  </w:style>
  <w:style w:type="paragraph" w:styleId="Nadpis3">
    <w:name w:val="heading 3"/>
    <w:basedOn w:val="Standard"/>
    <w:next w:val="Textbody"/>
    <w:pPr>
      <w:keepNext/>
      <w:jc w:val="both"/>
      <w:outlineLvl w:val="2"/>
    </w:pPr>
    <w:rPr>
      <w:bCs/>
    </w:rPr>
  </w:style>
  <w:style w:type="paragraph" w:styleId="Nadpis4">
    <w:name w:val="heading 4"/>
    <w:basedOn w:val="Standard"/>
    <w:next w:val="Textbody"/>
    <w:pPr>
      <w:keepNext/>
      <w:jc w:val="center"/>
      <w:outlineLvl w:val="3"/>
    </w:pPr>
    <w:rPr>
      <w:b/>
      <w:bCs/>
    </w:rPr>
  </w:style>
  <w:style w:type="paragraph" w:styleId="Nadpis5">
    <w:name w:val="heading 5"/>
    <w:basedOn w:val="Standard"/>
    <w:next w:val="Textbody"/>
    <w:pPr>
      <w:keepNext/>
      <w:ind w:left="720"/>
      <w:jc w:val="center"/>
      <w:outlineLvl w:val="4"/>
    </w:pPr>
    <w:rPr>
      <w:b/>
      <w:bCs/>
    </w:rPr>
  </w:style>
  <w:style w:type="paragraph" w:styleId="Nadpis6">
    <w:name w:val="heading 6"/>
    <w:basedOn w:val="Standard"/>
    <w:next w:val="Textbody"/>
    <w:pPr>
      <w:keepNext/>
      <w:spacing w:before="28" w:after="28"/>
      <w:ind w:left="360"/>
      <w:jc w:val="center"/>
      <w:outlineLvl w:val="5"/>
    </w:pPr>
    <w:rPr>
      <w:b/>
      <w:bCs/>
    </w:rPr>
  </w:style>
  <w:style w:type="paragraph" w:styleId="Nadpis8">
    <w:name w:val="heading 8"/>
    <w:basedOn w:val="Standard"/>
    <w:next w:val="Textbody"/>
    <w:pPr>
      <w:keepNext/>
      <w:jc w:val="center"/>
      <w:outlineLvl w:val="7"/>
    </w:pPr>
    <w:rPr>
      <w:b/>
      <w:sz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pPr>
      <w:widowControl/>
      <w:suppressAutoHyphens/>
    </w:pPr>
    <w:rPr>
      <w:rFonts w:ascii="Bookman Old Style" w:eastAsia="Times New Roman" w:hAnsi="Bookman Old Style"/>
      <w:szCs w:val="20"/>
      <w:lang w:eastAsia="cs-CZ"/>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Seznam">
    <w:name w:val="List"/>
    <w:basedOn w:val="Textbody"/>
    <w:rPr>
      <w:rFonts w:cs="Mangal"/>
    </w:rPr>
  </w:style>
  <w:style w:type="paragraph" w:styleId="Titulek">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customStyle="1" w:styleId="NormlnsWWW">
    <w:name w:val="Normální (síť WWW)"/>
    <w:basedOn w:val="Standard"/>
    <w:pPr>
      <w:spacing w:before="100" w:after="100"/>
    </w:pPr>
    <w:rPr>
      <w:rFonts w:ascii="Arial Unicode MS" w:eastAsia="Arial Unicode MS" w:hAnsi="Arial Unicode MS"/>
      <w:color w:val="000000"/>
    </w:rPr>
  </w:style>
  <w:style w:type="paragraph" w:customStyle="1" w:styleId="Textbodyindent">
    <w:name w:val="Text body indent"/>
    <w:basedOn w:val="Standard"/>
    <w:pPr>
      <w:ind w:left="1080"/>
      <w:jc w:val="both"/>
    </w:pPr>
    <w:rPr>
      <w:i/>
    </w:rPr>
  </w:style>
  <w:style w:type="paragraph" w:styleId="Textpoznpodarou">
    <w:name w:val="footnote text"/>
    <w:basedOn w:val="Standard"/>
    <w:rPr>
      <w:sz w:val="20"/>
    </w:rPr>
  </w:style>
  <w:style w:type="paragraph" w:styleId="Zkladntext3">
    <w:name w:val="Body Text 3"/>
    <w:basedOn w:val="Standard"/>
    <w:pPr>
      <w:jc w:val="both"/>
    </w:pPr>
  </w:style>
  <w:style w:type="paragraph" w:styleId="Zkladntextodsazen2">
    <w:name w:val="Body Text Indent 2"/>
    <w:basedOn w:val="Standard"/>
    <w:pPr>
      <w:spacing w:before="28" w:after="28"/>
      <w:ind w:left="360"/>
      <w:jc w:val="both"/>
    </w:pPr>
  </w:style>
  <w:style w:type="paragraph" w:styleId="Zpat">
    <w:name w:val="footer"/>
    <w:basedOn w:val="Standard"/>
    <w:pPr>
      <w:suppressLineNumbers/>
      <w:tabs>
        <w:tab w:val="center" w:pos="4536"/>
        <w:tab w:val="right" w:pos="9072"/>
      </w:tabs>
    </w:pPr>
  </w:style>
  <w:style w:type="paragraph" w:styleId="Textkomente">
    <w:name w:val="annotation text"/>
    <w:basedOn w:val="Standard"/>
    <w:rPr>
      <w:sz w:val="20"/>
    </w:rPr>
  </w:style>
  <w:style w:type="paragraph" w:styleId="Textbubliny">
    <w:name w:val="Balloon Text"/>
    <w:basedOn w:val="Standard"/>
    <w:rPr>
      <w:rFonts w:ascii="Tahoma" w:hAnsi="Tahoma" w:cs="Tahoma"/>
      <w:sz w:val="16"/>
      <w:szCs w:val="16"/>
    </w:rPr>
  </w:style>
  <w:style w:type="paragraph" w:styleId="Odstavecseseznamem">
    <w:name w:val="List Paragraph"/>
    <w:basedOn w:val="Standard"/>
    <w:pPr>
      <w:ind w:left="720"/>
    </w:pPr>
  </w:style>
  <w:style w:type="paragraph" w:customStyle="1" w:styleId="Footnote">
    <w:name w:val="Footnote"/>
    <w:basedOn w:val="Standard"/>
    <w:pPr>
      <w:suppressLineNumbers/>
      <w:ind w:left="283" w:hanging="283"/>
    </w:pPr>
    <w:rPr>
      <w:sz w:val="20"/>
    </w:rPr>
  </w:style>
  <w:style w:type="character" w:customStyle="1" w:styleId="Nadpis3Char">
    <w:name w:val="Nadpis 3 Char"/>
    <w:basedOn w:val="Standardnpsmoodstavce"/>
    <w:rPr>
      <w:rFonts w:ascii="Bookman Old Style" w:eastAsia="Times New Roman" w:hAnsi="Bookman Old Style"/>
      <w:bCs/>
      <w:szCs w:val="20"/>
      <w:lang w:eastAsia="cs-CZ"/>
    </w:rPr>
  </w:style>
  <w:style w:type="character" w:customStyle="1" w:styleId="Nadpis4Char">
    <w:name w:val="Nadpis 4 Char"/>
    <w:basedOn w:val="Standardnpsmoodstavce"/>
    <w:rPr>
      <w:rFonts w:ascii="Bookman Old Style" w:eastAsia="Times New Roman" w:hAnsi="Bookman Old Style"/>
      <w:b/>
      <w:bCs/>
      <w:szCs w:val="20"/>
      <w:lang w:eastAsia="cs-CZ"/>
    </w:rPr>
  </w:style>
  <w:style w:type="character" w:customStyle="1" w:styleId="Nadpis5Char">
    <w:name w:val="Nadpis 5 Char"/>
    <w:basedOn w:val="Standardnpsmoodstavce"/>
    <w:rPr>
      <w:rFonts w:ascii="Bookman Old Style" w:eastAsia="Times New Roman" w:hAnsi="Bookman Old Style"/>
      <w:b/>
      <w:bCs/>
      <w:szCs w:val="20"/>
      <w:lang w:eastAsia="cs-CZ"/>
    </w:rPr>
  </w:style>
  <w:style w:type="character" w:customStyle="1" w:styleId="Nadpis6Char">
    <w:name w:val="Nadpis 6 Char"/>
    <w:basedOn w:val="Standardnpsmoodstavce"/>
    <w:rPr>
      <w:rFonts w:ascii="Bookman Old Style" w:eastAsia="Times New Roman" w:hAnsi="Bookman Old Style"/>
      <w:b/>
      <w:bCs/>
      <w:szCs w:val="20"/>
      <w:lang w:eastAsia="cs-CZ"/>
    </w:rPr>
  </w:style>
  <w:style w:type="character" w:customStyle="1" w:styleId="Nadpis8Char">
    <w:name w:val="Nadpis 8 Char"/>
    <w:basedOn w:val="Standardnpsmoodstavce"/>
    <w:rPr>
      <w:rFonts w:ascii="Bookman Old Style" w:eastAsia="Times New Roman" w:hAnsi="Bookman Old Style"/>
      <w:b/>
      <w:sz w:val="28"/>
      <w:szCs w:val="20"/>
      <w:lang w:eastAsia="cs-CZ"/>
    </w:rPr>
  </w:style>
  <w:style w:type="character" w:customStyle="1" w:styleId="ZkladntextodsazenChar">
    <w:name w:val="Základní text odsazený Char"/>
    <w:basedOn w:val="Standardnpsmoodstavce"/>
    <w:rPr>
      <w:rFonts w:ascii="Bookman Old Style" w:eastAsia="Times New Roman" w:hAnsi="Bookman Old Style"/>
      <w:i/>
      <w:szCs w:val="20"/>
      <w:lang w:eastAsia="cs-CZ"/>
    </w:rPr>
  </w:style>
  <w:style w:type="character" w:customStyle="1" w:styleId="TextpoznpodarouChar">
    <w:name w:val="Text pozn. pod čarou Char"/>
    <w:basedOn w:val="Standardnpsmoodstavce"/>
    <w:rPr>
      <w:rFonts w:ascii="Bookman Old Style" w:eastAsia="Times New Roman" w:hAnsi="Bookman Old Style"/>
      <w:sz w:val="20"/>
      <w:szCs w:val="20"/>
      <w:lang w:eastAsia="cs-CZ"/>
    </w:rPr>
  </w:style>
  <w:style w:type="character" w:styleId="Znakapoznpodarou">
    <w:name w:val="footnote reference"/>
    <w:rPr>
      <w:position w:val="0"/>
      <w:vertAlign w:val="superscript"/>
    </w:rPr>
  </w:style>
  <w:style w:type="character" w:customStyle="1" w:styleId="Zkladntext3Char">
    <w:name w:val="Základní text 3 Char"/>
    <w:basedOn w:val="Standardnpsmoodstavce"/>
    <w:rPr>
      <w:rFonts w:ascii="Bookman Old Style" w:eastAsia="Times New Roman" w:hAnsi="Bookman Old Style"/>
      <w:szCs w:val="20"/>
      <w:lang w:eastAsia="cs-CZ"/>
    </w:rPr>
  </w:style>
  <w:style w:type="character" w:customStyle="1" w:styleId="Zkladntextodsazen2Char">
    <w:name w:val="Základní text odsazený 2 Char"/>
    <w:basedOn w:val="Standardnpsmoodstavce"/>
    <w:rPr>
      <w:rFonts w:ascii="Bookman Old Style" w:eastAsia="Times New Roman" w:hAnsi="Bookman Old Style"/>
      <w:szCs w:val="20"/>
      <w:lang w:eastAsia="cs-CZ"/>
    </w:rPr>
  </w:style>
  <w:style w:type="character" w:customStyle="1" w:styleId="ZpatChar">
    <w:name w:val="Zápatí Char"/>
    <w:basedOn w:val="Standardnpsmoodstavce"/>
    <w:rPr>
      <w:rFonts w:ascii="Bookman Old Style" w:eastAsia="Times New Roman" w:hAnsi="Bookman Old Style"/>
      <w:szCs w:val="20"/>
      <w:lang w:eastAsia="cs-CZ"/>
    </w:rPr>
  </w:style>
  <w:style w:type="character" w:styleId="slostrnky">
    <w:name w:val="page number"/>
    <w:basedOn w:val="Standardnpsmoodstavce"/>
  </w:style>
  <w:style w:type="character" w:styleId="Odkaznakoment">
    <w:name w:val="annotation reference"/>
    <w:rPr>
      <w:sz w:val="16"/>
      <w:szCs w:val="16"/>
    </w:rPr>
  </w:style>
  <w:style w:type="character" w:customStyle="1" w:styleId="TextkomenteChar">
    <w:name w:val="Text komentáře Char"/>
    <w:basedOn w:val="Standardnpsmoodstavce"/>
    <w:rPr>
      <w:rFonts w:ascii="Bookman Old Style" w:eastAsia="Times New Roman" w:hAnsi="Bookman Old Style"/>
      <w:sz w:val="20"/>
      <w:szCs w:val="20"/>
      <w:lang w:eastAsia="cs-CZ"/>
    </w:rPr>
  </w:style>
  <w:style w:type="character" w:customStyle="1" w:styleId="TextbublinyChar">
    <w:name w:val="Text bubliny Char"/>
    <w:basedOn w:val="Standardnpsmoodstavce"/>
    <w:rPr>
      <w:rFonts w:ascii="Tahoma" w:eastAsia="Times New Roman" w:hAnsi="Tahoma" w:cs="Tahoma"/>
      <w:sz w:val="16"/>
      <w:szCs w:val="16"/>
      <w:lang w:eastAsia="cs-CZ"/>
    </w:rPr>
  </w:style>
  <w:style w:type="character" w:customStyle="1" w:styleId="ListLabel1">
    <w:name w:val="ListLabel 1"/>
    <w:rPr>
      <w:rFonts w:eastAsia="Times New Roman" w:cs="Times New Roman"/>
    </w:rPr>
  </w:style>
  <w:style w:type="character" w:customStyle="1" w:styleId="Footnoteanchor">
    <w:name w:val="Footnote anchor"/>
    <w:rPr>
      <w:position w:val="0"/>
      <w:vertAlign w:val="superscript"/>
    </w:rPr>
  </w:style>
  <w:style w:type="character" w:customStyle="1" w:styleId="FootnoteSymbol">
    <w:name w:val="Footnote Symbol"/>
  </w:style>
  <w:style w:type="paragraph" w:styleId="Pedmtkomente">
    <w:name w:val="annotation subject"/>
    <w:basedOn w:val="Textkomente"/>
    <w:next w:val="Textkomente"/>
    <w:pPr>
      <w:widowControl w:val="0"/>
    </w:pPr>
    <w:rPr>
      <w:rFonts w:ascii="Times New Roman" w:eastAsia="SimSun" w:hAnsi="Times New Roman"/>
      <w:b/>
      <w:bCs/>
      <w:lang w:eastAsia="en-US"/>
    </w:rPr>
  </w:style>
  <w:style w:type="character" w:customStyle="1" w:styleId="StandardChar">
    <w:name w:val="Standard Char"/>
    <w:basedOn w:val="Standardnpsmoodstavce"/>
    <w:rPr>
      <w:rFonts w:ascii="Bookman Old Style" w:eastAsia="Times New Roman" w:hAnsi="Bookman Old Style"/>
      <w:szCs w:val="20"/>
      <w:lang w:eastAsia="cs-CZ"/>
    </w:rPr>
  </w:style>
  <w:style w:type="character" w:customStyle="1" w:styleId="TextkomenteChar1">
    <w:name w:val="Text komentáře Char1"/>
    <w:basedOn w:val="StandardChar"/>
    <w:rPr>
      <w:rFonts w:ascii="Bookman Old Style" w:eastAsia="Times New Roman" w:hAnsi="Bookman Old Style"/>
      <w:sz w:val="20"/>
      <w:szCs w:val="20"/>
      <w:lang w:eastAsia="cs-CZ"/>
    </w:rPr>
  </w:style>
  <w:style w:type="character" w:customStyle="1" w:styleId="PedmtkomenteChar">
    <w:name w:val="Předmět komentáře Char"/>
    <w:basedOn w:val="TextkomenteChar1"/>
    <w:rPr>
      <w:rFonts w:ascii="Bookman Old Style" w:eastAsia="Times New Roman" w:hAnsi="Bookman Old Style"/>
      <w:b/>
      <w:bCs/>
      <w:sz w:val="20"/>
      <w:szCs w:val="20"/>
      <w:lang w:eastAsia="cs-CZ"/>
    </w:rPr>
  </w:style>
  <w:style w:type="numbering" w:customStyle="1" w:styleId="WWNum1">
    <w:name w:val="WWNum1"/>
    <w:basedOn w:val="Bezseznamu"/>
    <w:pPr>
      <w:numPr>
        <w:numId w:val="1"/>
      </w:numPr>
    </w:pPr>
  </w:style>
  <w:style w:type="numbering" w:customStyle="1" w:styleId="WWNum2">
    <w:name w:val="WWNum2"/>
    <w:basedOn w:val="Bezseznamu"/>
    <w:pPr>
      <w:numPr>
        <w:numId w:val="2"/>
      </w:numPr>
    </w:pPr>
  </w:style>
  <w:style w:type="numbering" w:customStyle="1" w:styleId="WWNum3">
    <w:name w:val="WWNum3"/>
    <w:basedOn w:val="Bezseznamu"/>
    <w:pPr>
      <w:numPr>
        <w:numId w:val="3"/>
      </w:numPr>
    </w:pPr>
  </w:style>
  <w:style w:type="numbering" w:customStyle="1" w:styleId="WWNum4">
    <w:name w:val="WWNum4"/>
    <w:basedOn w:val="Bezseznamu"/>
    <w:pPr>
      <w:numPr>
        <w:numId w:val="4"/>
      </w:numPr>
    </w:pPr>
  </w:style>
  <w:style w:type="numbering" w:customStyle="1" w:styleId="WWNum5">
    <w:name w:val="WWNum5"/>
    <w:basedOn w:val="Bezseznamu"/>
    <w:pPr>
      <w:numPr>
        <w:numId w:val="30"/>
      </w:numPr>
    </w:pPr>
  </w:style>
  <w:style w:type="numbering" w:customStyle="1" w:styleId="WWNum6">
    <w:name w:val="WWNum6"/>
    <w:basedOn w:val="Bezseznamu"/>
    <w:pPr>
      <w:numPr>
        <w:numId w:val="6"/>
      </w:numPr>
    </w:pPr>
  </w:style>
  <w:style w:type="numbering" w:customStyle="1" w:styleId="WWNum7">
    <w:name w:val="WWNum7"/>
    <w:basedOn w:val="Bezseznamu"/>
    <w:pPr>
      <w:numPr>
        <w:numId w:val="7"/>
      </w:numPr>
    </w:pPr>
  </w:style>
  <w:style w:type="numbering" w:customStyle="1" w:styleId="WWNum8">
    <w:name w:val="WWNum8"/>
    <w:basedOn w:val="Bezseznamu"/>
    <w:pPr>
      <w:numPr>
        <w:numId w:val="8"/>
      </w:numPr>
    </w:pPr>
  </w:style>
  <w:style w:type="numbering" w:customStyle="1" w:styleId="WWNum9">
    <w:name w:val="WWNum9"/>
    <w:basedOn w:val="Bezseznamu"/>
    <w:pPr>
      <w:numPr>
        <w:numId w:val="9"/>
      </w:numPr>
    </w:pPr>
  </w:style>
  <w:style w:type="numbering" w:customStyle="1" w:styleId="WWNum10">
    <w:name w:val="WWNum10"/>
    <w:basedOn w:val="Bezseznamu"/>
    <w:pPr>
      <w:numPr>
        <w:numId w:val="10"/>
      </w:numPr>
    </w:pPr>
  </w:style>
  <w:style w:type="numbering" w:customStyle="1" w:styleId="WWNum11">
    <w:name w:val="WWNum11"/>
    <w:basedOn w:val="Bezseznamu"/>
    <w:pPr>
      <w:numPr>
        <w:numId w:val="11"/>
      </w:numPr>
    </w:pPr>
  </w:style>
  <w:style w:type="numbering" w:customStyle="1" w:styleId="WWNum12">
    <w:name w:val="WWNum12"/>
    <w:basedOn w:val="Bezseznamu"/>
    <w:pPr>
      <w:numPr>
        <w:numId w:val="12"/>
      </w:numPr>
    </w:pPr>
  </w:style>
  <w:style w:type="numbering" w:customStyle="1" w:styleId="WWNum13">
    <w:name w:val="WWNum13"/>
    <w:basedOn w:val="Bezseznamu"/>
    <w:pPr>
      <w:numPr>
        <w:numId w:val="13"/>
      </w:numPr>
    </w:pPr>
  </w:style>
  <w:style w:type="numbering" w:customStyle="1" w:styleId="WWNum14">
    <w:name w:val="WWNum14"/>
    <w:basedOn w:val="Bezseznamu"/>
    <w:pPr>
      <w:numPr>
        <w:numId w:val="14"/>
      </w:numPr>
    </w:pPr>
  </w:style>
  <w:style w:type="numbering" w:customStyle="1" w:styleId="WWNum15">
    <w:name w:val="WWNum15"/>
    <w:basedOn w:val="Bezseznamu"/>
    <w:pPr>
      <w:numPr>
        <w:numId w:val="15"/>
      </w:numPr>
    </w:pPr>
  </w:style>
  <w:style w:type="numbering" w:customStyle="1" w:styleId="WWNum16">
    <w:name w:val="WWNum16"/>
    <w:basedOn w:val="Bezseznamu"/>
    <w:pPr>
      <w:numPr>
        <w:numId w:val="31"/>
      </w:numPr>
    </w:pPr>
  </w:style>
  <w:style w:type="numbering" w:customStyle="1" w:styleId="WWNum17">
    <w:name w:val="WWNum17"/>
    <w:basedOn w:val="Bezseznamu"/>
    <w:pPr>
      <w:numPr>
        <w:numId w:val="17"/>
      </w:numPr>
    </w:pPr>
  </w:style>
  <w:style w:type="numbering" w:customStyle="1" w:styleId="WWNum18">
    <w:name w:val="WWNum18"/>
    <w:basedOn w:val="Bezseznamu"/>
    <w:pPr>
      <w:numPr>
        <w:numId w:val="18"/>
      </w:numPr>
    </w:pPr>
  </w:style>
  <w:style w:type="numbering" w:customStyle="1" w:styleId="WWNum19">
    <w:name w:val="WWNum19"/>
    <w:basedOn w:val="Bezseznamu"/>
    <w:pPr>
      <w:numPr>
        <w:numId w:val="19"/>
      </w:numPr>
    </w:pPr>
  </w:style>
  <w:style w:type="numbering" w:customStyle="1" w:styleId="WWNum20">
    <w:name w:val="WWNum20"/>
    <w:basedOn w:val="Bezseznamu"/>
    <w:pPr>
      <w:numPr>
        <w:numId w:val="20"/>
      </w:numPr>
    </w:pPr>
  </w:style>
  <w:style w:type="numbering" w:customStyle="1" w:styleId="WWNum21">
    <w:name w:val="WWNum21"/>
    <w:basedOn w:val="Bezseznamu"/>
    <w:pPr>
      <w:numPr>
        <w:numId w:val="21"/>
      </w:numPr>
    </w:pPr>
  </w:style>
  <w:style w:type="numbering" w:customStyle="1" w:styleId="WWNum22">
    <w:name w:val="WWNum22"/>
    <w:basedOn w:val="Bezseznamu"/>
    <w:pPr>
      <w:numPr>
        <w:numId w:val="22"/>
      </w:numPr>
    </w:pPr>
  </w:style>
  <w:style w:type="numbering" w:customStyle="1" w:styleId="WWNum23">
    <w:name w:val="WWNum23"/>
    <w:basedOn w:val="Bezseznamu"/>
    <w:pPr>
      <w:numPr>
        <w:numId w:val="23"/>
      </w:numPr>
    </w:pPr>
  </w:style>
  <w:style w:type="numbering" w:customStyle="1" w:styleId="WWNum24">
    <w:name w:val="WWNum24"/>
    <w:basedOn w:val="Bezseznamu"/>
    <w:pPr>
      <w:numPr>
        <w:numId w:val="24"/>
      </w:numPr>
    </w:pPr>
  </w:style>
  <w:style w:type="numbering" w:customStyle="1" w:styleId="WWNum25">
    <w:name w:val="WWNum25"/>
    <w:basedOn w:val="Bezseznamu"/>
    <w:pPr>
      <w:numPr>
        <w:numId w:val="25"/>
      </w:numPr>
    </w:pPr>
  </w:style>
  <w:style w:type="numbering" w:customStyle="1" w:styleId="WWNum26">
    <w:name w:val="WWNum26"/>
    <w:basedOn w:val="Bezseznamu"/>
    <w:pPr>
      <w:numPr>
        <w:numId w:val="26"/>
      </w:numPr>
    </w:pPr>
  </w:style>
  <w:style w:type="numbering" w:customStyle="1" w:styleId="WWNum27">
    <w:name w:val="WWNum27"/>
    <w:basedOn w:val="Bezseznamu"/>
    <w:pPr>
      <w:numPr>
        <w:numId w:val="27"/>
      </w:numPr>
    </w:pPr>
  </w:style>
  <w:style w:type="numbering" w:customStyle="1" w:styleId="WWNum28">
    <w:name w:val="WWNum28"/>
    <w:basedOn w:val="Bezseznamu"/>
    <w:pPr>
      <w:numPr>
        <w:numId w:val="28"/>
      </w:numPr>
    </w:pPr>
  </w:style>
  <w:style w:type="numbering" w:customStyle="1" w:styleId="WWNum29">
    <w:name w:val="WWNum29"/>
    <w:basedOn w:val="Bezseznamu"/>
    <w:pPr>
      <w:numPr>
        <w:numId w:val="2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Calibri"/>
        <w:kern w:val="3"/>
        <w:sz w:val="24"/>
        <w:szCs w:val="24"/>
        <w:lang w:val="cs-CZ"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pPr>
      <w:suppressAutoHyphens/>
    </w:pPr>
  </w:style>
  <w:style w:type="paragraph" w:styleId="Nadpis3">
    <w:name w:val="heading 3"/>
    <w:basedOn w:val="Standard"/>
    <w:next w:val="Textbody"/>
    <w:pPr>
      <w:keepNext/>
      <w:jc w:val="both"/>
      <w:outlineLvl w:val="2"/>
    </w:pPr>
    <w:rPr>
      <w:bCs/>
    </w:rPr>
  </w:style>
  <w:style w:type="paragraph" w:styleId="Nadpis4">
    <w:name w:val="heading 4"/>
    <w:basedOn w:val="Standard"/>
    <w:next w:val="Textbody"/>
    <w:pPr>
      <w:keepNext/>
      <w:jc w:val="center"/>
      <w:outlineLvl w:val="3"/>
    </w:pPr>
    <w:rPr>
      <w:b/>
      <w:bCs/>
    </w:rPr>
  </w:style>
  <w:style w:type="paragraph" w:styleId="Nadpis5">
    <w:name w:val="heading 5"/>
    <w:basedOn w:val="Standard"/>
    <w:next w:val="Textbody"/>
    <w:pPr>
      <w:keepNext/>
      <w:ind w:left="720"/>
      <w:jc w:val="center"/>
      <w:outlineLvl w:val="4"/>
    </w:pPr>
    <w:rPr>
      <w:b/>
      <w:bCs/>
    </w:rPr>
  </w:style>
  <w:style w:type="paragraph" w:styleId="Nadpis6">
    <w:name w:val="heading 6"/>
    <w:basedOn w:val="Standard"/>
    <w:next w:val="Textbody"/>
    <w:pPr>
      <w:keepNext/>
      <w:spacing w:before="28" w:after="28"/>
      <w:ind w:left="360"/>
      <w:jc w:val="center"/>
      <w:outlineLvl w:val="5"/>
    </w:pPr>
    <w:rPr>
      <w:b/>
      <w:bCs/>
    </w:rPr>
  </w:style>
  <w:style w:type="paragraph" w:styleId="Nadpis8">
    <w:name w:val="heading 8"/>
    <w:basedOn w:val="Standard"/>
    <w:next w:val="Textbody"/>
    <w:pPr>
      <w:keepNext/>
      <w:jc w:val="center"/>
      <w:outlineLvl w:val="7"/>
    </w:pPr>
    <w:rPr>
      <w:b/>
      <w:sz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pPr>
      <w:widowControl/>
      <w:suppressAutoHyphens/>
    </w:pPr>
    <w:rPr>
      <w:rFonts w:ascii="Bookman Old Style" w:eastAsia="Times New Roman" w:hAnsi="Bookman Old Style"/>
      <w:szCs w:val="20"/>
      <w:lang w:eastAsia="cs-CZ"/>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Seznam">
    <w:name w:val="List"/>
    <w:basedOn w:val="Textbody"/>
    <w:rPr>
      <w:rFonts w:cs="Mangal"/>
    </w:rPr>
  </w:style>
  <w:style w:type="paragraph" w:styleId="Titulek">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customStyle="1" w:styleId="NormlnsWWW">
    <w:name w:val="Normální (síť WWW)"/>
    <w:basedOn w:val="Standard"/>
    <w:pPr>
      <w:spacing w:before="100" w:after="100"/>
    </w:pPr>
    <w:rPr>
      <w:rFonts w:ascii="Arial Unicode MS" w:eastAsia="Arial Unicode MS" w:hAnsi="Arial Unicode MS"/>
      <w:color w:val="000000"/>
    </w:rPr>
  </w:style>
  <w:style w:type="paragraph" w:customStyle="1" w:styleId="Textbodyindent">
    <w:name w:val="Text body indent"/>
    <w:basedOn w:val="Standard"/>
    <w:pPr>
      <w:ind w:left="1080"/>
      <w:jc w:val="both"/>
    </w:pPr>
    <w:rPr>
      <w:i/>
    </w:rPr>
  </w:style>
  <w:style w:type="paragraph" w:styleId="Textpoznpodarou">
    <w:name w:val="footnote text"/>
    <w:basedOn w:val="Standard"/>
    <w:rPr>
      <w:sz w:val="20"/>
    </w:rPr>
  </w:style>
  <w:style w:type="paragraph" w:styleId="Zkladntext3">
    <w:name w:val="Body Text 3"/>
    <w:basedOn w:val="Standard"/>
    <w:pPr>
      <w:jc w:val="both"/>
    </w:pPr>
  </w:style>
  <w:style w:type="paragraph" w:styleId="Zkladntextodsazen2">
    <w:name w:val="Body Text Indent 2"/>
    <w:basedOn w:val="Standard"/>
    <w:pPr>
      <w:spacing w:before="28" w:after="28"/>
      <w:ind w:left="360"/>
      <w:jc w:val="both"/>
    </w:pPr>
  </w:style>
  <w:style w:type="paragraph" w:styleId="Zpat">
    <w:name w:val="footer"/>
    <w:basedOn w:val="Standard"/>
    <w:pPr>
      <w:suppressLineNumbers/>
      <w:tabs>
        <w:tab w:val="center" w:pos="4536"/>
        <w:tab w:val="right" w:pos="9072"/>
      </w:tabs>
    </w:pPr>
  </w:style>
  <w:style w:type="paragraph" w:styleId="Textkomente">
    <w:name w:val="annotation text"/>
    <w:basedOn w:val="Standard"/>
    <w:rPr>
      <w:sz w:val="20"/>
    </w:rPr>
  </w:style>
  <w:style w:type="paragraph" w:styleId="Textbubliny">
    <w:name w:val="Balloon Text"/>
    <w:basedOn w:val="Standard"/>
    <w:rPr>
      <w:rFonts w:ascii="Tahoma" w:hAnsi="Tahoma" w:cs="Tahoma"/>
      <w:sz w:val="16"/>
      <w:szCs w:val="16"/>
    </w:rPr>
  </w:style>
  <w:style w:type="paragraph" w:styleId="Odstavecseseznamem">
    <w:name w:val="List Paragraph"/>
    <w:basedOn w:val="Standard"/>
    <w:pPr>
      <w:ind w:left="720"/>
    </w:pPr>
  </w:style>
  <w:style w:type="paragraph" w:customStyle="1" w:styleId="Footnote">
    <w:name w:val="Footnote"/>
    <w:basedOn w:val="Standard"/>
    <w:pPr>
      <w:suppressLineNumbers/>
      <w:ind w:left="283" w:hanging="283"/>
    </w:pPr>
    <w:rPr>
      <w:sz w:val="20"/>
    </w:rPr>
  </w:style>
  <w:style w:type="character" w:customStyle="1" w:styleId="Nadpis3Char">
    <w:name w:val="Nadpis 3 Char"/>
    <w:basedOn w:val="Standardnpsmoodstavce"/>
    <w:rPr>
      <w:rFonts w:ascii="Bookman Old Style" w:eastAsia="Times New Roman" w:hAnsi="Bookman Old Style"/>
      <w:bCs/>
      <w:szCs w:val="20"/>
      <w:lang w:eastAsia="cs-CZ"/>
    </w:rPr>
  </w:style>
  <w:style w:type="character" w:customStyle="1" w:styleId="Nadpis4Char">
    <w:name w:val="Nadpis 4 Char"/>
    <w:basedOn w:val="Standardnpsmoodstavce"/>
    <w:rPr>
      <w:rFonts w:ascii="Bookman Old Style" w:eastAsia="Times New Roman" w:hAnsi="Bookman Old Style"/>
      <w:b/>
      <w:bCs/>
      <w:szCs w:val="20"/>
      <w:lang w:eastAsia="cs-CZ"/>
    </w:rPr>
  </w:style>
  <w:style w:type="character" w:customStyle="1" w:styleId="Nadpis5Char">
    <w:name w:val="Nadpis 5 Char"/>
    <w:basedOn w:val="Standardnpsmoodstavce"/>
    <w:rPr>
      <w:rFonts w:ascii="Bookman Old Style" w:eastAsia="Times New Roman" w:hAnsi="Bookman Old Style"/>
      <w:b/>
      <w:bCs/>
      <w:szCs w:val="20"/>
      <w:lang w:eastAsia="cs-CZ"/>
    </w:rPr>
  </w:style>
  <w:style w:type="character" w:customStyle="1" w:styleId="Nadpis6Char">
    <w:name w:val="Nadpis 6 Char"/>
    <w:basedOn w:val="Standardnpsmoodstavce"/>
    <w:rPr>
      <w:rFonts w:ascii="Bookman Old Style" w:eastAsia="Times New Roman" w:hAnsi="Bookman Old Style"/>
      <w:b/>
      <w:bCs/>
      <w:szCs w:val="20"/>
      <w:lang w:eastAsia="cs-CZ"/>
    </w:rPr>
  </w:style>
  <w:style w:type="character" w:customStyle="1" w:styleId="Nadpis8Char">
    <w:name w:val="Nadpis 8 Char"/>
    <w:basedOn w:val="Standardnpsmoodstavce"/>
    <w:rPr>
      <w:rFonts w:ascii="Bookman Old Style" w:eastAsia="Times New Roman" w:hAnsi="Bookman Old Style"/>
      <w:b/>
      <w:sz w:val="28"/>
      <w:szCs w:val="20"/>
      <w:lang w:eastAsia="cs-CZ"/>
    </w:rPr>
  </w:style>
  <w:style w:type="character" w:customStyle="1" w:styleId="ZkladntextodsazenChar">
    <w:name w:val="Základní text odsazený Char"/>
    <w:basedOn w:val="Standardnpsmoodstavce"/>
    <w:rPr>
      <w:rFonts w:ascii="Bookman Old Style" w:eastAsia="Times New Roman" w:hAnsi="Bookman Old Style"/>
      <w:i/>
      <w:szCs w:val="20"/>
      <w:lang w:eastAsia="cs-CZ"/>
    </w:rPr>
  </w:style>
  <w:style w:type="character" w:customStyle="1" w:styleId="TextpoznpodarouChar">
    <w:name w:val="Text pozn. pod čarou Char"/>
    <w:basedOn w:val="Standardnpsmoodstavce"/>
    <w:rPr>
      <w:rFonts w:ascii="Bookman Old Style" w:eastAsia="Times New Roman" w:hAnsi="Bookman Old Style"/>
      <w:sz w:val="20"/>
      <w:szCs w:val="20"/>
      <w:lang w:eastAsia="cs-CZ"/>
    </w:rPr>
  </w:style>
  <w:style w:type="character" w:styleId="Znakapoznpodarou">
    <w:name w:val="footnote reference"/>
    <w:rPr>
      <w:position w:val="0"/>
      <w:vertAlign w:val="superscript"/>
    </w:rPr>
  </w:style>
  <w:style w:type="character" w:customStyle="1" w:styleId="Zkladntext3Char">
    <w:name w:val="Základní text 3 Char"/>
    <w:basedOn w:val="Standardnpsmoodstavce"/>
    <w:rPr>
      <w:rFonts w:ascii="Bookman Old Style" w:eastAsia="Times New Roman" w:hAnsi="Bookman Old Style"/>
      <w:szCs w:val="20"/>
      <w:lang w:eastAsia="cs-CZ"/>
    </w:rPr>
  </w:style>
  <w:style w:type="character" w:customStyle="1" w:styleId="Zkladntextodsazen2Char">
    <w:name w:val="Základní text odsazený 2 Char"/>
    <w:basedOn w:val="Standardnpsmoodstavce"/>
    <w:rPr>
      <w:rFonts w:ascii="Bookman Old Style" w:eastAsia="Times New Roman" w:hAnsi="Bookman Old Style"/>
      <w:szCs w:val="20"/>
      <w:lang w:eastAsia="cs-CZ"/>
    </w:rPr>
  </w:style>
  <w:style w:type="character" w:customStyle="1" w:styleId="ZpatChar">
    <w:name w:val="Zápatí Char"/>
    <w:basedOn w:val="Standardnpsmoodstavce"/>
    <w:rPr>
      <w:rFonts w:ascii="Bookman Old Style" w:eastAsia="Times New Roman" w:hAnsi="Bookman Old Style"/>
      <w:szCs w:val="20"/>
      <w:lang w:eastAsia="cs-CZ"/>
    </w:rPr>
  </w:style>
  <w:style w:type="character" w:styleId="slostrnky">
    <w:name w:val="page number"/>
    <w:basedOn w:val="Standardnpsmoodstavce"/>
  </w:style>
  <w:style w:type="character" w:styleId="Odkaznakoment">
    <w:name w:val="annotation reference"/>
    <w:rPr>
      <w:sz w:val="16"/>
      <w:szCs w:val="16"/>
    </w:rPr>
  </w:style>
  <w:style w:type="character" w:customStyle="1" w:styleId="TextkomenteChar">
    <w:name w:val="Text komentáře Char"/>
    <w:basedOn w:val="Standardnpsmoodstavce"/>
    <w:rPr>
      <w:rFonts w:ascii="Bookman Old Style" w:eastAsia="Times New Roman" w:hAnsi="Bookman Old Style"/>
      <w:sz w:val="20"/>
      <w:szCs w:val="20"/>
      <w:lang w:eastAsia="cs-CZ"/>
    </w:rPr>
  </w:style>
  <w:style w:type="character" w:customStyle="1" w:styleId="TextbublinyChar">
    <w:name w:val="Text bubliny Char"/>
    <w:basedOn w:val="Standardnpsmoodstavce"/>
    <w:rPr>
      <w:rFonts w:ascii="Tahoma" w:eastAsia="Times New Roman" w:hAnsi="Tahoma" w:cs="Tahoma"/>
      <w:sz w:val="16"/>
      <w:szCs w:val="16"/>
      <w:lang w:eastAsia="cs-CZ"/>
    </w:rPr>
  </w:style>
  <w:style w:type="character" w:customStyle="1" w:styleId="ListLabel1">
    <w:name w:val="ListLabel 1"/>
    <w:rPr>
      <w:rFonts w:eastAsia="Times New Roman" w:cs="Times New Roman"/>
    </w:rPr>
  </w:style>
  <w:style w:type="character" w:customStyle="1" w:styleId="Footnoteanchor">
    <w:name w:val="Footnote anchor"/>
    <w:rPr>
      <w:position w:val="0"/>
      <w:vertAlign w:val="superscript"/>
    </w:rPr>
  </w:style>
  <w:style w:type="character" w:customStyle="1" w:styleId="FootnoteSymbol">
    <w:name w:val="Footnote Symbol"/>
  </w:style>
  <w:style w:type="paragraph" w:styleId="Pedmtkomente">
    <w:name w:val="annotation subject"/>
    <w:basedOn w:val="Textkomente"/>
    <w:next w:val="Textkomente"/>
    <w:pPr>
      <w:widowControl w:val="0"/>
    </w:pPr>
    <w:rPr>
      <w:rFonts w:ascii="Times New Roman" w:eastAsia="SimSun" w:hAnsi="Times New Roman"/>
      <w:b/>
      <w:bCs/>
      <w:lang w:eastAsia="en-US"/>
    </w:rPr>
  </w:style>
  <w:style w:type="character" w:customStyle="1" w:styleId="StandardChar">
    <w:name w:val="Standard Char"/>
    <w:basedOn w:val="Standardnpsmoodstavce"/>
    <w:rPr>
      <w:rFonts w:ascii="Bookman Old Style" w:eastAsia="Times New Roman" w:hAnsi="Bookman Old Style"/>
      <w:szCs w:val="20"/>
      <w:lang w:eastAsia="cs-CZ"/>
    </w:rPr>
  </w:style>
  <w:style w:type="character" w:customStyle="1" w:styleId="TextkomenteChar1">
    <w:name w:val="Text komentáře Char1"/>
    <w:basedOn w:val="StandardChar"/>
    <w:rPr>
      <w:rFonts w:ascii="Bookman Old Style" w:eastAsia="Times New Roman" w:hAnsi="Bookman Old Style"/>
      <w:sz w:val="20"/>
      <w:szCs w:val="20"/>
      <w:lang w:eastAsia="cs-CZ"/>
    </w:rPr>
  </w:style>
  <w:style w:type="character" w:customStyle="1" w:styleId="PedmtkomenteChar">
    <w:name w:val="Předmět komentáře Char"/>
    <w:basedOn w:val="TextkomenteChar1"/>
    <w:rPr>
      <w:rFonts w:ascii="Bookman Old Style" w:eastAsia="Times New Roman" w:hAnsi="Bookman Old Style"/>
      <w:b/>
      <w:bCs/>
      <w:sz w:val="20"/>
      <w:szCs w:val="20"/>
      <w:lang w:eastAsia="cs-CZ"/>
    </w:rPr>
  </w:style>
  <w:style w:type="numbering" w:customStyle="1" w:styleId="WWNum1">
    <w:name w:val="WWNum1"/>
    <w:basedOn w:val="Bezseznamu"/>
    <w:pPr>
      <w:numPr>
        <w:numId w:val="1"/>
      </w:numPr>
    </w:pPr>
  </w:style>
  <w:style w:type="numbering" w:customStyle="1" w:styleId="WWNum2">
    <w:name w:val="WWNum2"/>
    <w:basedOn w:val="Bezseznamu"/>
    <w:pPr>
      <w:numPr>
        <w:numId w:val="2"/>
      </w:numPr>
    </w:pPr>
  </w:style>
  <w:style w:type="numbering" w:customStyle="1" w:styleId="WWNum3">
    <w:name w:val="WWNum3"/>
    <w:basedOn w:val="Bezseznamu"/>
    <w:pPr>
      <w:numPr>
        <w:numId w:val="3"/>
      </w:numPr>
    </w:pPr>
  </w:style>
  <w:style w:type="numbering" w:customStyle="1" w:styleId="WWNum4">
    <w:name w:val="WWNum4"/>
    <w:basedOn w:val="Bezseznamu"/>
    <w:pPr>
      <w:numPr>
        <w:numId w:val="4"/>
      </w:numPr>
    </w:pPr>
  </w:style>
  <w:style w:type="numbering" w:customStyle="1" w:styleId="WWNum5">
    <w:name w:val="WWNum5"/>
    <w:basedOn w:val="Bezseznamu"/>
    <w:pPr>
      <w:numPr>
        <w:numId w:val="30"/>
      </w:numPr>
    </w:pPr>
  </w:style>
  <w:style w:type="numbering" w:customStyle="1" w:styleId="WWNum6">
    <w:name w:val="WWNum6"/>
    <w:basedOn w:val="Bezseznamu"/>
    <w:pPr>
      <w:numPr>
        <w:numId w:val="6"/>
      </w:numPr>
    </w:pPr>
  </w:style>
  <w:style w:type="numbering" w:customStyle="1" w:styleId="WWNum7">
    <w:name w:val="WWNum7"/>
    <w:basedOn w:val="Bezseznamu"/>
    <w:pPr>
      <w:numPr>
        <w:numId w:val="7"/>
      </w:numPr>
    </w:pPr>
  </w:style>
  <w:style w:type="numbering" w:customStyle="1" w:styleId="WWNum8">
    <w:name w:val="WWNum8"/>
    <w:basedOn w:val="Bezseznamu"/>
    <w:pPr>
      <w:numPr>
        <w:numId w:val="8"/>
      </w:numPr>
    </w:pPr>
  </w:style>
  <w:style w:type="numbering" w:customStyle="1" w:styleId="WWNum9">
    <w:name w:val="WWNum9"/>
    <w:basedOn w:val="Bezseznamu"/>
    <w:pPr>
      <w:numPr>
        <w:numId w:val="9"/>
      </w:numPr>
    </w:pPr>
  </w:style>
  <w:style w:type="numbering" w:customStyle="1" w:styleId="WWNum10">
    <w:name w:val="WWNum10"/>
    <w:basedOn w:val="Bezseznamu"/>
    <w:pPr>
      <w:numPr>
        <w:numId w:val="10"/>
      </w:numPr>
    </w:pPr>
  </w:style>
  <w:style w:type="numbering" w:customStyle="1" w:styleId="WWNum11">
    <w:name w:val="WWNum11"/>
    <w:basedOn w:val="Bezseznamu"/>
    <w:pPr>
      <w:numPr>
        <w:numId w:val="11"/>
      </w:numPr>
    </w:pPr>
  </w:style>
  <w:style w:type="numbering" w:customStyle="1" w:styleId="WWNum12">
    <w:name w:val="WWNum12"/>
    <w:basedOn w:val="Bezseznamu"/>
    <w:pPr>
      <w:numPr>
        <w:numId w:val="12"/>
      </w:numPr>
    </w:pPr>
  </w:style>
  <w:style w:type="numbering" w:customStyle="1" w:styleId="WWNum13">
    <w:name w:val="WWNum13"/>
    <w:basedOn w:val="Bezseznamu"/>
    <w:pPr>
      <w:numPr>
        <w:numId w:val="13"/>
      </w:numPr>
    </w:pPr>
  </w:style>
  <w:style w:type="numbering" w:customStyle="1" w:styleId="WWNum14">
    <w:name w:val="WWNum14"/>
    <w:basedOn w:val="Bezseznamu"/>
    <w:pPr>
      <w:numPr>
        <w:numId w:val="14"/>
      </w:numPr>
    </w:pPr>
  </w:style>
  <w:style w:type="numbering" w:customStyle="1" w:styleId="WWNum15">
    <w:name w:val="WWNum15"/>
    <w:basedOn w:val="Bezseznamu"/>
    <w:pPr>
      <w:numPr>
        <w:numId w:val="15"/>
      </w:numPr>
    </w:pPr>
  </w:style>
  <w:style w:type="numbering" w:customStyle="1" w:styleId="WWNum16">
    <w:name w:val="WWNum16"/>
    <w:basedOn w:val="Bezseznamu"/>
    <w:pPr>
      <w:numPr>
        <w:numId w:val="31"/>
      </w:numPr>
    </w:pPr>
  </w:style>
  <w:style w:type="numbering" w:customStyle="1" w:styleId="WWNum17">
    <w:name w:val="WWNum17"/>
    <w:basedOn w:val="Bezseznamu"/>
    <w:pPr>
      <w:numPr>
        <w:numId w:val="17"/>
      </w:numPr>
    </w:pPr>
  </w:style>
  <w:style w:type="numbering" w:customStyle="1" w:styleId="WWNum18">
    <w:name w:val="WWNum18"/>
    <w:basedOn w:val="Bezseznamu"/>
    <w:pPr>
      <w:numPr>
        <w:numId w:val="18"/>
      </w:numPr>
    </w:pPr>
  </w:style>
  <w:style w:type="numbering" w:customStyle="1" w:styleId="WWNum19">
    <w:name w:val="WWNum19"/>
    <w:basedOn w:val="Bezseznamu"/>
    <w:pPr>
      <w:numPr>
        <w:numId w:val="19"/>
      </w:numPr>
    </w:pPr>
  </w:style>
  <w:style w:type="numbering" w:customStyle="1" w:styleId="WWNum20">
    <w:name w:val="WWNum20"/>
    <w:basedOn w:val="Bezseznamu"/>
    <w:pPr>
      <w:numPr>
        <w:numId w:val="20"/>
      </w:numPr>
    </w:pPr>
  </w:style>
  <w:style w:type="numbering" w:customStyle="1" w:styleId="WWNum21">
    <w:name w:val="WWNum21"/>
    <w:basedOn w:val="Bezseznamu"/>
    <w:pPr>
      <w:numPr>
        <w:numId w:val="21"/>
      </w:numPr>
    </w:pPr>
  </w:style>
  <w:style w:type="numbering" w:customStyle="1" w:styleId="WWNum22">
    <w:name w:val="WWNum22"/>
    <w:basedOn w:val="Bezseznamu"/>
    <w:pPr>
      <w:numPr>
        <w:numId w:val="22"/>
      </w:numPr>
    </w:pPr>
  </w:style>
  <w:style w:type="numbering" w:customStyle="1" w:styleId="WWNum23">
    <w:name w:val="WWNum23"/>
    <w:basedOn w:val="Bezseznamu"/>
    <w:pPr>
      <w:numPr>
        <w:numId w:val="23"/>
      </w:numPr>
    </w:pPr>
  </w:style>
  <w:style w:type="numbering" w:customStyle="1" w:styleId="WWNum24">
    <w:name w:val="WWNum24"/>
    <w:basedOn w:val="Bezseznamu"/>
    <w:pPr>
      <w:numPr>
        <w:numId w:val="24"/>
      </w:numPr>
    </w:pPr>
  </w:style>
  <w:style w:type="numbering" w:customStyle="1" w:styleId="WWNum25">
    <w:name w:val="WWNum25"/>
    <w:basedOn w:val="Bezseznamu"/>
    <w:pPr>
      <w:numPr>
        <w:numId w:val="25"/>
      </w:numPr>
    </w:pPr>
  </w:style>
  <w:style w:type="numbering" w:customStyle="1" w:styleId="WWNum26">
    <w:name w:val="WWNum26"/>
    <w:basedOn w:val="Bezseznamu"/>
    <w:pPr>
      <w:numPr>
        <w:numId w:val="26"/>
      </w:numPr>
    </w:pPr>
  </w:style>
  <w:style w:type="numbering" w:customStyle="1" w:styleId="WWNum27">
    <w:name w:val="WWNum27"/>
    <w:basedOn w:val="Bezseznamu"/>
    <w:pPr>
      <w:numPr>
        <w:numId w:val="27"/>
      </w:numPr>
    </w:pPr>
  </w:style>
  <w:style w:type="numbering" w:customStyle="1" w:styleId="WWNum28">
    <w:name w:val="WWNum28"/>
    <w:basedOn w:val="Bezseznamu"/>
    <w:pPr>
      <w:numPr>
        <w:numId w:val="28"/>
      </w:numPr>
    </w:pPr>
  </w:style>
  <w:style w:type="numbering" w:customStyle="1" w:styleId="WWNum29">
    <w:name w:val="WWNum29"/>
    <w:basedOn w:val="Bezseznamu"/>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2787</Words>
  <Characters>16447</Characters>
  <Application>Microsoft Office Word</Application>
  <DocSecurity>0</DocSecurity>
  <Lines>137</Lines>
  <Paragraphs>38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Maxim</dc:creator>
  <cp:lastModifiedBy>Rut_Fialova</cp:lastModifiedBy>
  <cp:revision>6</cp:revision>
  <cp:lastPrinted>2017-06-19T13:33:00Z</cp:lastPrinted>
  <dcterms:created xsi:type="dcterms:W3CDTF">2017-06-19T03:41:00Z</dcterms:created>
  <dcterms:modified xsi:type="dcterms:W3CDTF">2017-07-14T10:35:00Z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Trimed</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