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2A6A7" w14:textId="1DBD0378" w:rsidR="000D6E17" w:rsidRPr="007A469D" w:rsidRDefault="000D6E17" w:rsidP="004844EF">
      <w:pPr>
        <w:spacing w:line="276" w:lineRule="auto"/>
        <w:contextualSpacing/>
        <w:jc w:val="center"/>
        <w:rPr>
          <w:color w:val="000000" w:themeColor="text1"/>
          <w:sz w:val="28"/>
          <w:szCs w:val="28"/>
          <w:lang w:val="en"/>
        </w:rPr>
      </w:pPr>
      <w:r w:rsidRPr="007A469D">
        <w:rPr>
          <w:b/>
          <w:bCs/>
          <w:color w:val="000000" w:themeColor="text1"/>
          <w:sz w:val="28"/>
          <w:szCs w:val="28"/>
          <w:lang w:val="en"/>
        </w:rPr>
        <w:t>DISCIPLINÁRNÍ ŘÁD PRO STUDENTY</w:t>
      </w:r>
    </w:p>
    <w:p w14:paraId="6EA08609" w14:textId="77777777" w:rsidR="00262B73" w:rsidRDefault="00262B73" w:rsidP="004844EF">
      <w:pPr>
        <w:spacing w:line="276" w:lineRule="auto"/>
        <w:contextualSpacing/>
        <w:jc w:val="center"/>
        <w:rPr>
          <w:b/>
          <w:bCs/>
          <w:color w:val="000000" w:themeColor="text1"/>
          <w:sz w:val="28"/>
          <w:szCs w:val="28"/>
          <w:lang w:val="en"/>
        </w:rPr>
      </w:pPr>
      <w:r>
        <w:rPr>
          <w:b/>
          <w:bCs/>
          <w:color w:val="000000" w:themeColor="text1"/>
          <w:sz w:val="28"/>
          <w:szCs w:val="28"/>
          <w:lang w:val="en"/>
        </w:rPr>
        <w:t>UNIVERZITY KARLOVY</w:t>
      </w:r>
    </w:p>
    <w:p w14:paraId="3AD03ED8" w14:textId="4FCFFF93" w:rsidR="000D6E17" w:rsidRPr="007A469D" w:rsidRDefault="000D6E17" w:rsidP="004844EF">
      <w:pPr>
        <w:spacing w:line="276" w:lineRule="auto"/>
        <w:contextualSpacing/>
        <w:jc w:val="center"/>
        <w:rPr>
          <w:color w:val="000000" w:themeColor="text1"/>
          <w:sz w:val="28"/>
          <w:szCs w:val="28"/>
          <w:lang w:val="en"/>
        </w:rPr>
      </w:pPr>
      <w:r w:rsidRPr="007A469D">
        <w:rPr>
          <w:b/>
          <w:bCs/>
          <w:color w:val="000000" w:themeColor="text1"/>
          <w:sz w:val="28"/>
          <w:szCs w:val="28"/>
          <w:lang w:val="en"/>
        </w:rPr>
        <w:t xml:space="preserve">ZE DNE </w:t>
      </w:r>
      <w:r w:rsidR="00CD3736">
        <w:rPr>
          <w:b/>
          <w:bCs/>
          <w:color w:val="000000" w:themeColor="text1"/>
          <w:sz w:val="28"/>
          <w:szCs w:val="28"/>
          <w:lang w:val="en"/>
        </w:rPr>
        <w:t>14. PROSINCE 2016</w:t>
      </w:r>
    </w:p>
    <w:p w14:paraId="6207A6B4" w14:textId="77777777" w:rsidR="000D6E17" w:rsidRPr="007A469D" w:rsidRDefault="000D6E17" w:rsidP="004844EF">
      <w:pPr>
        <w:spacing w:line="276" w:lineRule="auto"/>
        <w:contextualSpacing/>
        <w:jc w:val="center"/>
        <w:rPr>
          <w:color w:val="000000" w:themeColor="text1"/>
          <w:lang w:val="en"/>
        </w:rPr>
      </w:pPr>
    </w:p>
    <w:p w14:paraId="5A93371B" w14:textId="77777777" w:rsidR="000D6E17" w:rsidRPr="007A469D" w:rsidRDefault="000D6E17" w:rsidP="004844EF">
      <w:pPr>
        <w:spacing w:line="276" w:lineRule="auto"/>
        <w:contextualSpacing/>
        <w:jc w:val="center"/>
        <w:rPr>
          <w:i/>
          <w:color w:val="000000" w:themeColor="text1"/>
        </w:rPr>
      </w:pPr>
      <w:r w:rsidRPr="007A469D">
        <w:rPr>
          <w:i/>
          <w:color w:val="000000" w:themeColor="text1"/>
        </w:rPr>
        <w:t>Akademický senát Univerzity Karlovy</w:t>
      </w:r>
    </w:p>
    <w:p w14:paraId="5CB60057" w14:textId="411392D4" w:rsidR="000D6E17" w:rsidRPr="007A469D" w:rsidRDefault="000D6E17" w:rsidP="004844EF">
      <w:pPr>
        <w:spacing w:line="276" w:lineRule="auto"/>
        <w:contextualSpacing/>
        <w:jc w:val="center"/>
        <w:rPr>
          <w:i/>
          <w:color w:val="000000" w:themeColor="text1"/>
        </w:rPr>
      </w:pPr>
      <w:r w:rsidRPr="007A469D">
        <w:rPr>
          <w:i/>
          <w:color w:val="000000" w:themeColor="text1"/>
        </w:rPr>
        <w:t>se podle § 9 odst. 1 písm. b) a § 17 odst. 1 písm. i) zákona č. 111/1998 Sb.,</w:t>
      </w:r>
    </w:p>
    <w:p w14:paraId="77E8C161" w14:textId="7E907136" w:rsidR="007311F8" w:rsidRPr="007A469D" w:rsidRDefault="000D6E17" w:rsidP="004844EF">
      <w:pPr>
        <w:spacing w:line="276" w:lineRule="auto"/>
        <w:contextualSpacing/>
        <w:rPr>
          <w:i/>
          <w:color w:val="000000" w:themeColor="text1"/>
        </w:rPr>
      </w:pPr>
      <w:r w:rsidRPr="007A469D">
        <w:rPr>
          <w:i/>
          <w:color w:val="000000" w:themeColor="text1"/>
        </w:rPr>
        <w:t>o vysokých školách a o změně a doplnění dalších zákonů (zákon o vysokých školách),</w:t>
      </w:r>
      <w:r w:rsidR="008067A1" w:rsidRPr="007A469D">
        <w:rPr>
          <w:i/>
          <w:color w:val="000000" w:themeColor="text1"/>
        </w:rPr>
        <w:t xml:space="preserve"> ve znění pozdějších předpisů,</w:t>
      </w:r>
      <w:r w:rsidR="007311F8" w:rsidRPr="007A469D">
        <w:rPr>
          <w:i/>
          <w:color w:val="000000" w:themeColor="text1"/>
        </w:rPr>
        <w:t xml:space="preserve"> </w:t>
      </w:r>
      <w:r w:rsidRPr="007A469D">
        <w:rPr>
          <w:i/>
          <w:color w:val="000000" w:themeColor="text1"/>
        </w:rPr>
        <w:t>usnesl na tomto Disciplinárním řádu pro studenty Univerzity Karlovy,</w:t>
      </w:r>
      <w:r w:rsidR="00CC2D64" w:rsidRPr="007A469D">
        <w:rPr>
          <w:i/>
          <w:color w:val="000000" w:themeColor="text1"/>
        </w:rPr>
        <w:t xml:space="preserve"> </w:t>
      </w:r>
    </w:p>
    <w:p w14:paraId="42EB6356" w14:textId="0E26796A" w:rsidR="00012FFB" w:rsidRPr="007A469D" w:rsidRDefault="000D6E17" w:rsidP="004844EF">
      <w:pPr>
        <w:spacing w:line="276" w:lineRule="auto"/>
        <w:contextualSpacing/>
        <w:jc w:val="center"/>
        <w:rPr>
          <w:i/>
          <w:color w:val="000000" w:themeColor="text1"/>
        </w:rPr>
      </w:pPr>
      <w:r w:rsidRPr="007A469D">
        <w:rPr>
          <w:i/>
          <w:color w:val="000000" w:themeColor="text1"/>
        </w:rPr>
        <w:t>jako jejím vnitřním předpisu:</w:t>
      </w:r>
    </w:p>
    <w:p w14:paraId="7FD3EA9E" w14:textId="77777777" w:rsidR="00F325E4" w:rsidRPr="007A469D" w:rsidRDefault="00F325E4" w:rsidP="004844EF">
      <w:pPr>
        <w:spacing w:line="276" w:lineRule="auto"/>
        <w:contextualSpacing/>
        <w:jc w:val="both"/>
        <w:outlineLvl w:val="2"/>
        <w:rPr>
          <w:color w:val="000000" w:themeColor="text1"/>
        </w:rPr>
      </w:pPr>
    </w:p>
    <w:p w14:paraId="0E137E26" w14:textId="77777777" w:rsidR="00F325E4" w:rsidRPr="007A469D" w:rsidRDefault="00FB5512" w:rsidP="004844EF">
      <w:pPr>
        <w:spacing w:line="276" w:lineRule="auto"/>
        <w:contextualSpacing/>
        <w:jc w:val="center"/>
        <w:outlineLvl w:val="2"/>
        <w:rPr>
          <w:color w:val="000000" w:themeColor="text1"/>
        </w:rPr>
      </w:pPr>
      <w:r w:rsidRPr="007A469D">
        <w:rPr>
          <w:color w:val="000000" w:themeColor="text1"/>
        </w:rPr>
        <w:t>Čl. 1</w:t>
      </w:r>
    </w:p>
    <w:p w14:paraId="52A9AD48" w14:textId="1CDB218B" w:rsidR="00FB5512" w:rsidRPr="007A469D" w:rsidRDefault="00FB5512" w:rsidP="004844EF">
      <w:pPr>
        <w:spacing w:line="276" w:lineRule="auto"/>
        <w:contextualSpacing/>
        <w:jc w:val="center"/>
        <w:outlineLvl w:val="2"/>
        <w:rPr>
          <w:color w:val="000000" w:themeColor="text1"/>
        </w:rPr>
      </w:pPr>
      <w:r w:rsidRPr="007A469D">
        <w:rPr>
          <w:color w:val="000000" w:themeColor="text1"/>
        </w:rPr>
        <w:t>Úvodní ustanovení</w:t>
      </w:r>
    </w:p>
    <w:p w14:paraId="1DA28BA5" w14:textId="77777777" w:rsidR="00F325E4" w:rsidRPr="007A469D" w:rsidRDefault="00F325E4" w:rsidP="004844EF">
      <w:pPr>
        <w:spacing w:line="276" w:lineRule="auto"/>
        <w:contextualSpacing/>
        <w:jc w:val="center"/>
        <w:outlineLvl w:val="2"/>
        <w:rPr>
          <w:color w:val="000000" w:themeColor="text1"/>
        </w:rPr>
      </w:pPr>
    </w:p>
    <w:p w14:paraId="203BD502" w14:textId="06541D7B" w:rsidR="00C02D55" w:rsidRPr="007A469D" w:rsidRDefault="006C597B" w:rsidP="004844EF">
      <w:pPr>
        <w:pStyle w:val="Odstavecseseznamem"/>
        <w:numPr>
          <w:ilvl w:val="0"/>
          <w:numId w:val="15"/>
        </w:numPr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Tento řád upravuje p</w:t>
      </w:r>
      <w:r w:rsidR="00C02D55"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odrobnosti o projednávání disciplinárních přestupků studentů, o</w:t>
      </w:r>
      <w:r w:rsidR="007839AC"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02D55"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ukládání sankcí za tyto přestupky a o disciplinárním řízení.</w:t>
      </w:r>
    </w:p>
    <w:p w14:paraId="1EFF9A26" w14:textId="0B87FC95" w:rsidR="000D2665" w:rsidRPr="007A469D" w:rsidRDefault="000D2665" w:rsidP="004844EF">
      <w:pPr>
        <w:numPr>
          <w:ilvl w:val="0"/>
          <w:numId w:val="15"/>
        </w:numPr>
        <w:spacing w:line="276" w:lineRule="auto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>Další podrobnosti v souladu s tímto řádem stanoví disciplinární řád fakulty.</w:t>
      </w:r>
    </w:p>
    <w:p w14:paraId="22C18BE4" w14:textId="77777777" w:rsidR="009271BC" w:rsidRPr="007A469D" w:rsidRDefault="009271BC" w:rsidP="004844EF">
      <w:pPr>
        <w:pStyle w:val="Odstavecseseznamem"/>
        <w:numPr>
          <w:ilvl w:val="0"/>
          <w:numId w:val="15"/>
        </w:numPr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Na rozhodování o disciplinárním přestupku se v případě, kdy zákon o vysokých školách neobsahuje speciální úpravu, použije správní řád.</w:t>
      </w:r>
    </w:p>
    <w:p w14:paraId="2BBD4910" w14:textId="0740F9B2" w:rsidR="009271BC" w:rsidRPr="007A469D" w:rsidRDefault="009271BC" w:rsidP="004844EF">
      <w:pPr>
        <w:spacing w:line="276" w:lineRule="auto"/>
        <w:contextualSpacing/>
        <w:jc w:val="both"/>
        <w:outlineLvl w:val="2"/>
        <w:rPr>
          <w:color w:val="000000" w:themeColor="text1"/>
        </w:rPr>
      </w:pPr>
    </w:p>
    <w:p w14:paraId="4CFF3EA9" w14:textId="77777777" w:rsidR="00F325E4" w:rsidRPr="007A469D" w:rsidRDefault="00FB5512" w:rsidP="004844EF">
      <w:pPr>
        <w:spacing w:line="276" w:lineRule="auto"/>
        <w:contextualSpacing/>
        <w:jc w:val="center"/>
        <w:outlineLvl w:val="2"/>
        <w:rPr>
          <w:color w:val="000000" w:themeColor="text1"/>
        </w:rPr>
      </w:pPr>
      <w:r w:rsidRPr="007A469D">
        <w:rPr>
          <w:color w:val="000000" w:themeColor="text1"/>
        </w:rPr>
        <w:t>Čl. 2</w:t>
      </w:r>
    </w:p>
    <w:p w14:paraId="6269B8C2" w14:textId="7713ACA3" w:rsidR="00FB5512" w:rsidRPr="007A469D" w:rsidRDefault="00FB5512" w:rsidP="004844EF">
      <w:pPr>
        <w:spacing w:line="276" w:lineRule="auto"/>
        <w:contextualSpacing/>
        <w:jc w:val="center"/>
        <w:outlineLvl w:val="2"/>
        <w:rPr>
          <w:color w:val="000000" w:themeColor="text1"/>
        </w:rPr>
      </w:pPr>
      <w:r w:rsidRPr="007A469D">
        <w:rPr>
          <w:color w:val="000000" w:themeColor="text1"/>
        </w:rPr>
        <w:t>Disciplinární přestupek a sankce</w:t>
      </w:r>
    </w:p>
    <w:p w14:paraId="48D2E1D9" w14:textId="77777777" w:rsidR="00F325E4" w:rsidRPr="007A469D" w:rsidRDefault="00F325E4" w:rsidP="004844EF">
      <w:pPr>
        <w:spacing w:line="276" w:lineRule="auto"/>
        <w:contextualSpacing/>
        <w:jc w:val="both"/>
        <w:outlineLvl w:val="2"/>
        <w:rPr>
          <w:color w:val="000000" w:themeColor="text1"/>
        </w:rPr>
      </w:pPr>
    </w:p>
    <w:p w14:paraId="3E38A3BA" w14:textId="01D502C3" w:rsidR="002E4CB1" w:rsidRPr="007A469D" w:rsidRDefault="002E4CB1" w:rsidP="004844EF">
      <w:pPr>
        <w:numPr>
          <w:ilvl w:val="0"/>
          <w:numId w:val="1"/>
        </w:numPr>
        <w:spacing w:line="276" w:lineRule="auto"/>
        <w:ind w:left="525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>Disciplinárním přestupkem je zaviněné porušení povinností stanovených právními předpisy nebo vnitřními předpisy univerzity a jejích součás</w:t>
      </w:r>
      <w:r w:rsidR="000D6E17" w:rsidRPr="007A469D">
        <w:rPr>
          <w:color w:val="000000" w:themeColor="text1"/>
        </w:rPr>
        <w:t>tí.</w:t>
      </w:r>
      <w:r w:rsidR="00385032" w:rsidRPr="007A469D">
        <w:rPr>
          <w:rStyle w:val="Znakapoznpodarou"/>
          <w:color w:val="000000" w:themeColor="text1"/>
        </w:rPr>
        <w:footnoteReference w:id="2"/>
      </w:r>
      <w:r w:rsidR="007A22B8" w:rsidRPr="007A469D">
        <w:rPr>
          <w:color w:val="000000" w:themeColor="text1"/>
          <w:vertAlign w:val="superscript"/>
        </w:rPr>
        <w:t>)</w:t>
      </w:r>
    </w:p>
    <w:p w14:paraId="5D2F2CC1" w14:textId="652AEB0B" w:rsidR="00F325E4" w:rsidRPr="007A469D" w:rsidRDefault="00FB5512" w:rsidP="004844EF">
      <w:pPr>
        <w:numPr>
          <w:ilvl w:val="0"/>
          <w:numId w:val="1"/>
        </w:numPr>
        <w:spacing w:line="276" w:lineRule="auto"/>
        <w:ind w:left="525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>Za disciplinární přestupek lze studentovi uložit sankci</w:t>
      </w:r>
      <w:r w:rsidR="00385032" w:rsidRPr="007A469D">
        <w:rPr>
          <w:rStyle w:val="Znakapoznpodarou"/>
          <w:color w:val="000000" w:themeColor="text1"/>
        </w:rPr>
        <w:footnoteReference w:id="3"/>
      </w:r>
      <w:r w:rsidR="007A22B8" w:rsidRPr="007A469D">
        <w:rPr>
          <w:color w:val="000000" w:themeColor="text1"/>
          <w:vertAlign w:val="superscript"/>
        </w:rPr>
        <w:t>)</w:t>
      </w:r>
    </w:p>
    <w:p w14:paraId="05F43943" w14:textId="54B72912" w:rsidR="00F325E4" w:rsidRPr="007A469D" w:rsidRDefault="00F325E4" w:rsidP="004844EF">
      <w:pPr>
        <w:numPr>
          <w:ilvl w:val="1"/>
          <w:numId w:val="1"/>
        </w:numPr>
        <w:spacing w:line="276" w:lineRule="auto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>napomenutí,</w:t>
      </w:r>
    </w:p>
    <w:p w14:paraId="05457571" w14:textId="2233E6B2" w:rsidR="00F325E4" w:rsidRPr="007A469D" w:rsidRDefault="00F325E4" w:rsidP="004844EF">
      <w:pPr>
        <w:numPr>
          <w:ilvl w:val="1"/>
          <w:numId w:val="1"/>
        </w:numPr>
        <w:spacing w:line="276" w:lineRule="auto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>podmíněné vyloučení ze studia se stanovením lhůty a podmínek k osvědčení,</w:t>
      </w:r>
    </w:p>
    <w:p w14:paraId="3C26067E" w14:textId="46119A9B" w:rsidR="00F325E4" w:rsidRPr="007A469D" w:rsidRDefault="00F325E4" w:rsidP="004844EF">
      <w:pPr>
        <w:numPr>
          <w:ilvl w:val="1"/>
          <w:numId w:val="1"/>
        </w:numPr>
        <w:spacing w:line="276" w:lineRule="auto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>vyloučení ze studia.</w:t>
      </w:r>
    </w:p>
    <w:p w14:paraId="4C2CC7F3" w14:textId="3A87F623" w:rsidR="00FB5512" w:rsidRPr="007A469D" w:rsidRDefault="00FB5512" w:rsidP="004844EF">
      <w:pPr>
        <w:numPr>
          <w:ilvl w:val="0"/>
          <w:numId w:val="1"/>
        </w:numPr>
        <w:spacing w:line="276" w:lineRule="auto"/>
        <w:ind w:left="525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 xml:space="preserve">Při ukládání sankcí se přihlíží k charakteru jednání, jímž byl disciplinární přestupek spáchán, k okolnostem, za nichž k němu došlo, ke způsobeným následkům, k míře </w:t>
      </w:r>
      <w:r w:rsidRPr="007A469D">
        <w:rPr>
          <w:color w:val="000000" w:themeColor="text1"/>
        </w:rPr>
        <w:lastRenderedPageBreak/>
        <w:t>zavinění, jakož i k dosavadnímu chování studenta, který se disciplinárního přestupku dopustil, a k projevené snaze o nápravu jeho následků</w:t>
      </w:r>
      <w:r w:rsidR="00385032" w:rsidRPr="007A469D">
        <w:rPr>
          <w:rStyle w:val="Znakapoznpodarou"/>
          <w:color w:val="000000" w:themeColor="text1"/>
        </w:rPr>
        <w:footnoteReference w:id="4"/>
      </w:r>
      <w:r w:rsidR="007A22B8" w:rsidRPr="007A469D">
        <w:rPr>
          <w:color w:val="000000" w:themeColor="text1"/>
          <w:vertAlign w:val="superscript"/>
        </w:rPr>
        <w:t>)</w:t>
      </w:r>
      <w:r w:rsidRPr="007A469D">
        <w:rPr>
          <w:color w:val="000000" w:themeColor="text1"/>
        </w:rPr>
        <w:t>.</w:t>
      </w:r>
    </w:p>
    <w:p w14:paraId="6CFF9CD3" w14:textId="0CFA8132" w:rsidR="00FB5512" w:rsidRPr="007A469D" w:rsidRDefault="00FB5512" w:rsidP="004844EF">
      <w:pPr>
        <w:numPr>
          <w:ilvl w:val="0"/>
          <w:numId w:val="1"/>
        </w:numPr>
        <w:spacing w:line="276" w:lineRule="auto"/>
        <w:ind w:left="525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>Od uložení sankce je možné upustit, jestliže samotné projednání disciplinárního přestupku vede k nápravě</w:t>
      </w:r>
      <w:r w:rsidR="00385032" w:rsidRPr="007A469D">
        <w:rPr>
          <w:rStyle w:val="Znakapoznpodarou"/>
          <w:color w:val="000000" w:themeColor="text1"/>
        </w:rPr>
        <w:footnoteReference w:id="5"/>
      </w:r>
      <w:r w:rsidR="007A22B8" w:rsidRPr="007A469D">
        <w:rPr>
          <w:color w:val="000000" w:themeColor="text1"/>
          <w:vertAlign w:val="superscript"/>
        </w:rPr>
        <w:t>)</w:t>
      </w:r>
      <w:r w:rsidRPr="007A469D">
        <w:rPr>
          <w:color w:val="000000" w:themeColor="text1"/>
        </w:rPr>
        <w:t>, zejména jde-li o disciplinární přestupek spáchaný z</w:t>
      </w:r>
      <w:r w:rsidR="007839AC" w:rsidRPr="007A469D">
        <w:rPr>
          <w:color w:val="000000" w:themeColor="text1"/>
        </w:rPr>
        <w:t> </w:t>
      </w:r>
      <w:r w:rsidRPr="007A469D">
        <w:rPr>
          <w:color w:val="000000" w:themeColor="text1"/>
        </w:rPr>
        <w:t>nedbalosti anebo méně závažný disciplinární přestupek.</w:t>
      </w:r>
    </w:p>
    <w:p w14:paraId="25304BE8" w14:textId="77777777" w:rsidR="00FB5512" w:rsidRPr="007A469D" w:rsidRDefault="00FB5512" w:rsidP="004844EF">
      <w:pPr>
        <w:numPr>
          <w:ilvl w:val="0"/>
          <w:numId w:val="1"/>
        </w:numPr>
        <w:spacing w:line="276" w:lineRule="auto"/>
        <w:ind w:left="525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>Sankci napomenutí lze uložit pouze za disciplinární přestupek spáchaný z nedbalosti nebo méně závažný disciplinární přestupek.</w:t>
      </w:r>
    </w:p>
    <w:p w14:paraId="48DCC37F" w14:textId="48D0D658" w:rsidR="00FB5512" w:rsidRPr="007A469D" w:rsidRDefault="00FB5512" w:rsidP="004844EF">
      <w:pPr>
        <w:numPr>
          <w:ilvl w:val="0"/>
          <w:numId w:val="1"/>
        </w:numPr>
        <w:spacing w:line="276" w:lineRule="auto"/>
        <w:ind w:left="525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>Sankci vyloučení ze studia lze uložit pouze za závažný úmyslný disciplinární přestupek. Podmíněné vyloučení ze studia lze uložit pouze tehdy, jsou-li splněny podmínky pro</w:t>
      </w:r>
      <w:r w:rsidR="007839AC" w:rsidRPr="007A469D">
        <w:rPr>
          <w:color w:val="000000" w:themeColor="text1"/>
        </w:rPr>
        <w:t> </w:t>
      </w:r>
      <w:r w:rsidRPr="007A469D">
        <w:rPr>
          <w:color w:val="000000" w:themeColor="text1"/>
        </w:rPr>
        <w:t>uložení sankce vyloučení ze studia a nejde-li o disciplinární přestupek spáchaný zvláště zavrženíhodným způsobem, student projevil upřímnou lítost a lze důvodně očekávat, že se dalšího závažného disciplinárního přestupku již nedopustí.</w:t>
      </w:r>
    </w:p>
    <w:p w14:paraId="5844AC29" w14:textId="77777777" w:rsidR="00FB5512" w:rsidRPr="007A469D" w:rsidRDefault="00FB5512" w:rsidP="004844EF">
      <w:pPr>
        <w:numPr>
          <w:ilvl w:val="0"/>
          <w:numId w:val="1"/>
        </w:numPr>
        <w:spacing w:line="276" w:lineRule="auto"/>
        <w:ind w:left="525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 xml:space="preserve">Lhůta a podmínky k osvědčení při podmíněném vyloučení ze studia se stanoví podle míry závažnosti disciplinárního přestupku; tato lhůta činí nejméně šest měsíců a nejvíce tři roky. </w:t>
      </w:r>
    </w:p>
    <w:p w14:paraId="5D8D969B" w14:textId="3C28DD0E" w:rsidR="00FB5512" w:rsidRPr="007A469D" w:rsidRDefault="00FB5512" w:rsidP="004844EF">
      <w:pPr>
        <w:numPr>
          <w:ilvl w:val="0"/>
          <w:numId w:val="1"/>
        </w:numPr>
        <w:spacing w:line="276" w:lineRule="auto"/>
        <w:ind w:left="525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 xml:space="preserve">Jestliže </w:t>
      </w:r>
      <w:r w:rsidR="008067A1" w:rsidRPr="007A469D">
        <w:rPr>
          <w:color w:val="000000" w:themeColor="text1"/>
        </w:rPr>
        <w:t xml:space="preserve">student </w:t>
      </w:r>
      <w:r w:rsidRPr="007A469D">
        <w:rPr>
          <w:color w:val="000000" w:themeColor="text1"/>
        </w:rPr>
        <w:t>v případě podmíněného vyloučení ze studia ve lhůtě k osvědčení vyhoví podmínkám k osvědčení, rozhodne děkan, že se osvědčil; jinak rozhodne, a to i ve lhůtě k osvědčení, že se sankce vyloučení ze studia vykoná. Neučiní-li děkan do dvou měsíců od uplynutí lhůty k osvědčení rozhodnutí podle předchozí věty, má se z</w:t>
      </w:r>
      <w:r w:rsidR="00F325E4" w:rsidRPr="007A469D">
        <w:rPr>
          <w:color w:val="000000" w:themeColor="text1"/>
        </w:rPr>
        <w:t xml:space="preserve">a to, že se </w:t>
      </w:r>
      <w:r w:rsidR="008067A1" w:rsidRPr="007A469D">
        <w:rPr>
          <w:color w:val="000000" w:themeColor="text1"/>
        </w:rPr>
        <w:t xml:space="preserve">student </w:t>
      </w:r>
      <w:r w:rsidR="00F325E4" w:rsidRPr="007A469D">
        <w:rPr>
          <w:color w:val="000000" w:themeColor="text1"/>
        </w:rPr>
        <w:t>osvědčil.</w:t>
      </w:r>
    </w:p>
    <w:p w14:paraId="1BD79FDD" w14:textId="77777777" w:rsidR="00FB5512" w:rsidRPr="007A469D" w:rsidRDefault="00FB5512" w:rsidP="004844EF">
      <w:pPr>
        <w:spacing w:line="276" w:lineRule="auto"/>
        <w:contextualSpacing/>
        <w:jc w:val="center"/>
        <w:rPr>
          <w:color w:val="000000" w:themeColor="text1"/>
        </w:rPr>
      </w:pPr>
    </w:p>
    <w:p w14:paraId="38CC86F2" w14:textId="77777777" w:rsidR="00F325E4" w:rsidRPr="007A469D" w:rsidRDefault="00FB5512" w:rsidP="004844EF">
      <w:pPr>
        <w:spacing w:line="276" w:lineRule="auto"/>
        <w:contextualSpacing/>
        <w:jc w:val="center"/>
        <w:outlineLvl w:val="2"/>
        <w:rPr>
          <w:color w:val="000000" w:themeColor="text1"/>
        </w:rPr>
      </w:pPr>
      <w:r w:rsidRPr="007A469D">
        <w:rPr>
          <w:color w:val="000000" w:themeColor="text1"/>
        </w:rPr>
        <w:t>Čl. 3</w:t>
      </w:r>
    </w:p>
    <w:p w14:paraId="3A1C95D0" w14:textId="1961C4DD" w:rsidR="00FB5512" w:rsidRPr="007A469D" w:rsidRDefault="00FB5512" w:rsidP="004844EF">
      <w:pPr>
        <w:spacing w:line="276" w:lineRule="auto"/>
        <w:contextualSpacing/>
        <w:jc w:val="center"/>
        <w:outlineLvl w:val="2"/>
        <w:rPr>
          <w:color w:val="000000" w:themeColor="text1"/>
        </w:rPr>
      </w:pPr>
      <w:r w:rsidRPr="007A469D">
        <w:rPr>
          <w:color w:val="000000" w:themeColor="text1"/>
        </w:rPr>
        <w:t>Disciplinární komise</w:t>
      </w:r>
    </w:p>
    <w:p w14:paraId="56CA08AF" w14:textId="77777777" w:rsidR="00F325E4" w:rsidRPr="007A469D" w:rsidRDefault="00F325E4" w:rsidP="004844EF">
      <w:pPr>
        <w:spacing w:line="276" w:lineRule="auto"/>
        <w:contextualSpacing/>
        <w:jc w:val="both"/>
        <w:outlineLvl w:val="2"/>
        <w:rPr>
          <w:color w:val="000000" w:themeColor="text1"/>
        </w:rPr>
      </w:pPr>
    </w:p>
    <w:p w14:paraId="75AC0CB3" w14:textId="1D40E78C" w:rsidR="00FB5512" w:rsidRPr="007A469D" w:rsidRDefault="00FB5512" w:rsidP="004844EF">
      <w:pPr>
        <w:numPr>
          <w:ilvl w:val="0"/>
          <w:numId w:val="2"/>
        </w:numPr>
        <w:spacing w:line="276" w:lineRule="auto"/>
        <w:ind w:left="525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>Obvinění z disciplinárního přestupku projednává disciplinární komise fakulty</w:t>
      </w:r>
      <w:r w:rsidR="00D824FC" w:rsidRPr="007A469D">
        <w:rPr>
          <w:rStyle w:val="Znakapoznpodarou"/>
          <w:color w:val="000000" w:themeColor="text1"/>
        </w:rPr>
        <w:footnoteReference w:id="6"/>
      </w:r>
      <w:r w:rsidR="007A22B8" w:rsidRPr="007A469D">
        <w:rPr>
          <w:color w:val="000000" w:themeColor="text1"/>
          <w:vertAlign w:val="superscript"/>
        </w:rPr>
        <w:t>)</w:t>
      </w:r>
      <w:r w:rsidRPr="007A469D">
        <w:rPr>
          <w:color w:val="000000" w:themeColor="text1"/>
        </w:rPr>
        <w:t xml:space="preserve"> (dále jen </w:t>
      </w:r>
      <w:r w:rsidR="00027FE6" w:rsidRPr="007A469D">
        <w:rPr>
          <w:color w:val="000000" w:themeColor="text1"/>
        </w:rPr>
        <w:t>„</w:t>
      </w:r>
      <w:r w:rsidRPr="007A469D">
        <w:rPr>
          <w:color w:val="000000" w:themeColor="text1"/>
        </w:rPr>
        <w:t>komise</w:t>
      </w:r>
      <w:r w:rsidR="00027FE6" w:rsidRPr="007A469D">
        <w:rPr>
          <w:color w:val="000000" w:themeColor="text1"/>
        </w:rPr>
        <w:t>“</w:t>
      </w:r>
      <w:r w:rsidRPr="007A469D">
        <w:rPr>
          <w:color w:val="000000" w:themeColor="text1"/>
        </w:rPr>
        <w:t>).</w:t>
      </w:r>
    </w:p>
    <w:p w14:paraId="64701B72" w14:textId="5DFF9B0F" w:rsidR="00FB5512" w:rsidRPr="007A469D" w:rsidRDefault="00FB5512" w:rsidP="004844EF">
      <w:pPr>
        <w:numPr>
          <w:ilvl w:val="0"/>
          <w:numId w:val="2"/>
        </w:numPr>
        <w:spacing w:line="276" w:lineRule="auto"/>
        <w:ind w:left="525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>Členy komise a náhradníky jmenuje a odvolává děkan z řad členů akademické obce fakulty po předchozím souhlasu akademického senátu fakulty</w:t>
      </w:r>
      <w:r w:rsidR="00D824FC" w:rsidRPr="007A469D">
        <w:rPr>
          <w:rStyle w:val="Znakapoznpodarou"/>
          <w:color w:val="000000" w:themeColor="text1"/>
        </w:rPr>
        <w:footnoteReference w:id="7"/>
      </w:r>
      <w:r w:rsidR="007A22B8" w:rsidRPr="007A469D">
        <w:rPr>
          <w:color w:val="000000" w:themeColor="text1"/>
          <w:vertAlign w:val="superscript"/>
        </w:rPr>
        <w:t>)</w:t>
      </w:r>
      <w:r w:rsidR="00F325E4" w:rsidRPr="007A469D">
        <w:rPr>
          <w:color w:val="000000" w:themeColor="text1"/>
        </w:rPr>
        <w:t>.</w:t>
      </w:r>
      <w:r w:rsidRPr="007A469D">
        <w:rPr>
          <w:color w:val="000000" w:themeColor="text1"/>
        </w:rPr>
        <w:t xml:space="preserve"> Komise si ze svých členů volí a odvolává svého předsedu.</w:t>
      </w:r>
      <w:r w:rsidR="007A22B8" w:rsidRPr="007A469D">
        <w:rPr>
          <w:color w:val="000000" w:themeColor="text1"/>
        </w:rPr>
        <w:t xml:space="preserve"> První zasedání komise, na jehož programu je volba předsedy komise, svolá děkan do 30 dnů od jmenování členů komise.</w:t>
      </w:r>
    </w:p>
    <w:p w14:paraId="4A8BFC1F" w14:textId="11B39EF2" w:rsidR="008067A1" w:rsidRPr="007A469D" w:rsidRDefault="00FB5512" w:rsidP="004844EF">
      <w:pPr>
        <w:numPr>
          <w:ilvl w:val="0"/>
          <w:numId w:val="2"/>
        </w:numPr>
        <w:spacing w:line="276" w:lineRule="auto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>Komise má nejméně šest členů. Polovinu členů komise tvoří studenti</w:t>
      </w:r>
      <w:r w:rsidR="000E7255" w:rsidRPr="007A469D">
        <w:rPr>
          <w:color w:val="000000" w:themeColor="text1"/>
        </w:rPr>
        <w:t>.</w:t>
      </w:r>
      <w:r w:rsidR="00D824FC" w:rsidRPr="007A469D">
        <w:rPr>
          <w:rStyle w:val="Znakapoznpodarou"/>
          <w:color w:val="000000" w:themeColor="text1"/>
        </w:rPr>
        <w:footnoteReference w:id="8"/>
      </w:r>
      <w:r w:rsidR="007A22B8" w:rsidRPr="007A469D">
        <w:rPr>
          <w:color w:val="000000" w:themeColor="text1"/>
          <w:vertAlign w:val="superscript"/>
        </w:rPr>
        <w:t>)</w:t>
      </w:r>
      <w:r w:rsidRPr="007A469D">
        <w:rPr>
          <w:color w:val="000000" w:themeColor="text1"/>
        </w:rPr>
        <w:t xml:space="preserve"> Náhradníky jsou dva akademičtí pracovníci a dva studenti.</w:t>
      </w:r>
    </w:p>
    <w:p w14:paraId="3032DDEF" w14:textId="46EA2532" w:rsidR="00FB5512" w:rsidRPr="007A469D" w:rsidRDefault="00FB5512" w:rsidP="004844EF">
      <w:pPr>
        <w:numPr>
          <w:ilvl w:val="0"/>
          <w:numId w:val="2"/>
        </w:numPr>
        <w:spacing w:line="276" w:lineRule="auto"/>
        <w:ind w:left="525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>Funkční období členů komise je nejvýše dvouleté</w:t>
      </w:r>
      <w:r w:rsidR="000E7255" w:rsidRPr="007A469D">
        <w:rPr>
          <w:color w:val="000000" w:themeColor="text1"/>
        </w:rPr>
        <w:t>.</w:t>
      </w:r>
      <w:r w:rsidR="00D824FC" w:rsidRPr="007A469D">
        <w:rPr>
          <w:rStyle w:val="Znakapoznpodarou"/>
          <w:color w:val="000000" w:themeColor="text1"/>
        </w:rPr>
        <w:footnoteReference w:id="9"/>
      </w:r>
      <w:r w:rsidR="007A22B8" w:rsidRPr="007A469D">
        <w:rPr>
          <w:color w:val="000000" w:themeColor="text1"/>
          <w:vertAlign w:val="superscript"/>
        </w:rPr>
        <w:t>)</w:t>
      </w:r>
      <w:r w:rsidRPr="007A469D">
        <w:rPr>
          <w:color w:val="000000" w:themeColor="text1"/>
        </w:rPr>
        <w:t xml:space="preserve"> Děkan při ustavování komise dbá na</w:t>
      </w:r>
      <w:r w:rsidR="007839AC" w:rsidRPr="007A469D">
        <w:rPr>
          <w:color w:val="000000" w:themeColor="text1"/>
        </w:rPr>
        <w:t> </w:t>
      </w:r>
      <w:r w:rsidRPr="007A469D">
        <w:rPr>
          <w:color w:val="000000" w:themeColor="text1"/>
        </w:rPr>
        <w:t>princip kontinuity její činnosti.</w:t>
      </w:r>
    </w:p>
    <w:p w14:paraId="2A78F41D" w14:textId="77777777" w:rsidR="00FB5512" w:rsidRPr="007A469D" w:rsidRDefault="00FB5512" w:rsidP="004844EF">
      <w:pPr>
        <w:numPr>
          <w:ilvl w:val="0"/>
          <w:numId w:val="2"/>
        </w:numPr>
        <w:spacing w:line="276" w:lineRule="auto"/>
        <w:ind w:left="525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 xml:space="preserve">Členové a náhradníci jsou povinni se zúčastnit zasedání komise, na něž byli pozváni. Je-li známo, že některý člen komise se na její zasedání nemůže dostavit, pozve předseda </w:t>
      </w:r>
      <w:r w:rsidRPr="007A469D">
        <w:rPr>
          <w:color w:val="000000" w:themeColor="text1"/>
        </w:rPr>
        <w:lastRenderedPageBreak/>
        <w:t>příslušného náhradníka tak, aby paritní složení komise zůstalo zachováno. Náhradník má na zasedání, k němuž byl pozván, práva a povinnosti člena komise.</w:t>
      </w:r>
    </w:p>
    <w:p w14:paraId="7D39D1A6" w14:textId="77777777" w:rsidR="00FB5512" w:rsidRPr="007A469D" w:rsidRDefault="00FB5512" w:rsidP="004844EF">
      <w:pPr>
        <w:numPr>
          <w:ilvl w:val="0"/>
          <w:numId w:val="2"/>
        </w:numPr>
        <w:spacing w:line="276" w:lineRule="auto"/>
        <w:ind w:left="525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>Zasedání komise řídí její předseda.</w:t>
      </w:r>
    </w:p>
    <w:p w14:paraId="2E2CDAB2" w14:textId="4E987438" w:rsidR="00FB5512" w:rsidRPr="007A469D" w:rsidRDefault="00FB5512" w:rsidP="004844EF">
      <w:pPr>
        <w:numPr>
          <w:ilvl w:val="0"/>
          <w:numId w:val="2"/>
        </w:numPr>
        <w:spacing w:line="276" w:lineRule="auto"/>
        <w:ind w:left="525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 xml:space="preserve">Poradě a hlasování komise mohou být přítomni pouze členové komise, </w:t>
      </w:r>
      <w:r w:rsidR="00062708" w:rsidRPr="007A469D">
        <w:rPr>
          <w:color w:val="000000" w:themeColor="text1"/>
        </w:rPr>
        <w:t>případně též</w:t>
      </w:r>
      <w:r w:rsidRPr="007A469D">
        <w:rPr>
          <w:color w:val="000000" w:themeColor="text1"/>
        </w:rPr>
        <w:t xml:space="preserve"> zapisovatel ustanovený předsedou komise.</w:t>
      </w:r>
    </w:p>
    <w:p w14:paraId="09CEAF37" w14:textId="77777777" w:rsidR="00FB5512" w:rsidRPr="007A469D" w:rsidRDefault="00FB5512" w:rsidP="004844EF">
      <w:pPr>
        <w:numPr>
          <w:ilvl w:val="0"/>
          <w:numId w:val="2"/>
        </w:numPr>
        <w:spacing w:line="276" w:lineRule="auto"/>
        <w:ind w:left="525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>Komise hlasuje v uvedeném pořadí o těchto otázkách:</w:t>
      </w:r>
    </w:p>
    <w:p w14:paraId="59248E92" w14:textId="77777777" w:rsidR="00FB5512" w:rsidRPr="007A469D" w:rsidRDefault="00FB5512" w:rsidP="004844EF">
      <w:pPr>
        <w:numPr>
          <w:ilvl w:val="1"/>
          <w:numId w:val="2"/>
        </w:numPr>
        <w:spacing w:line="276" w:lineRule="auto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 xml:space="preserve">o vině, </w:t>
      </w:r>
    </w:p>
    <w:p w14:paraId="6A7E5CB7" w14:textId="77777777" w:rsidR="00FB5512" w:rsidRPr="007A469D" w:rsidRDefault="00FB5512" w:rsidP="004844EF">
      <w:pPr>
        <w:numPr>
          <w:ilvl w:val="1"/>
          <w:numId w:val="2"/>
        </w:numPr>
        <w:spacing w:line="276" w:lineRule="auto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 xml:space="preserve">o tom, zda bude uložena sankce, </w:t>
      </w:r>
    </w:p>
    <w:p w14:paraId="0CB7C4FB" w14:textId="77777777" w:rsidR="00FB5512" w:rsidRPr="007A469D" w:rsidRDefault="00FB5512" w:rsidP="004844EF">
      <w:pPr>
        <w:numPr>
          <w:ilvl w:val="1"/>
          <w:numId w:val="2"/>
        </w:numPr>
        <w:spacing w:line="276" w:lineRule="auto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>o druhu sankce.</w:t>
      </w:r>
    </w:p>
    <w:p w14:paraId="010C8543" w14:textId="52D0BA2F" w:rsidR="00FB5512" w:rsidRPr="007A469D" w:rsidRDefault="00087973" w:rsidP="004844EF">
      <w:pPr>
        <w:numPr>
          <w:ilvl w:val="0"/>
          <w:numId w:val="2"/>
        </w:numPr>
        <w:spacing w:line="276" w:lineRule="auto"/>
        <w:ind w:left="525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>V případě hlasování podle odstavce</w:t>
      </w:r>
      <w:r w:rsidR="00FB5512" w:rsidRPr="007A469D">
        <w:rPr>
          <w:color w:val="000000" w:themeColor="text1"/>
        </w:rPr>
        <w:t xml:space="preserve"> 8 písm. c) komise nejprve hlasuje o sankci vyloučení ze studia. U sankce podmíněného vyloučení ze studia hlasuje komise též o</w:t>
      </w:r>
      <w:r w:rsidR="007839AC" w:rsidRPr="007A469D">
        <w:rPr>
          <w:color w:val="000000" w:themeColor="text1"/>
        </w:rPr>
        <w:t> </w:t>
      </w:r>
      <w:r w:rsidR="00FB5512" w:rsidRPr="007A469D">
        <w:rPr>
          <w:color w:val="000000" w:themeColor="text1"/>
        </w:rPr>
        <w:t>době a podmínkách osvědčení.</w:t>
      </w:r>
    </w:p>
    <w:p w14:paraId="58611808" w14:textId="77777777" w:rsidR="00FB5512" w:rsidRPr="007A469D" w:rsidRDefault="00FB5512" w:rsidP="004844EF">
      <w:pPr>
        <w:numPr>
          <w:ilvl w:val="0"/>
          <w:numId w:val="2"/>
        </w:numPr>
        <w:spacing w:line="276" w:lineRule="auto"/>
        <w:ind w:left="525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>Komise je způsobilá se usnášet, je-li</w:t>
      </w:r>
      <w:r w:rsidR="00211574" w:rsidRPr="007A469D">
        <w:rPr>
          <w:color w:val="000000" w:themeColor="text1"/>
        </w:rPr>
        <w:t xml:space="preserve"> přítomna většina jejích členů.</w:t>
      </w:r>
      <w:r w:rsidRPr="007A469D">
        <w:rPr>
          <w:color w:val="000000" w:themeColor="text1"/>
        </w:rPr>
        <w:t xml:space="preserve"> Každý člen komise je povinen hlasovat. Usnesení komise je přijato, jestliže se pro ně vyslovila většina z jejích přítomných členů.</w:t>
      </w:r>
    </w:p>
    <w:p w14:paraId="1FE3C9B2" w14:textId="77777777" w:rsidR="00FB5512" w:rsidRPr="007A469D" w:rsidRDefault="00FB5512" w:rsidP="004844EF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Pokud komise:</w:t>
      </w:r>
    </w:p>
    <w:p w14:paraId="00BD67FE" w14:textId="77777777" w:rsidR="00FB5512" w:rsidRPr="007A469D" w:rsidRDefault="00FB5512" w:rsidP="004844EF">
      <w:pPr>
        <w:pStyle w:val="Odstavecseseznamem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nedospěje k usnesení, že je student vinen, navrhne děkanovi, aby řízení zastavil,</w:t>
      </w:r>
    </w:p>
    <w:p w14:paraId="7D4B22D5" w14:textId="77777777" w:rsidR="00FB5512" w:rsidRPr="007A469D" w:rsidRDefault="00FB5512" w:rsidP="004844EF">
      <w:pPr>
        <w:pStyle w:val="Odstavecseseznamem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nedospěje k usnesení, že bude uložena sankce, navrhne děkanovi, aby od uložení sankce upustil,</w:t>
      </w:r>
    </w:p>
    <w:p w14:paraId="468441FC" w14:textId="77777777" w:rsidR="00FB5512" w:rsidRPr="007A469D" w:rsidRDefault="00FB5512" w:rsidP="004844EF">
      <w:pPr>
        <w:pStyle w:val="Odstavecseseznamem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nedospěje k usnesení o uložení sankce vyloučení ze studia, hlasuje o uložení sankce podmíněného vyloučení ze studia,</w:t>
      </w:r>
    </w:p>
    <w:p w14:paraId="5AE4489F" w14:textId="77777777" w:rsidR="00FB5512" w:rsidRPr="007A469D" w:rsidRDefault="00FB5512" w:rsidP="004844EF">
      <w:pPr>
        <w:pStyle w:val="Odstavecseseznamem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nedospěje k usnesení o uložení sankce podmíněného vyloučení ze studia, navrhne děkanovi, aby uložil studentovi sankci napomenutí.</w:t>
      </w:r>
    </w:p>
    <w:p w14:paraId="02C2E112" w14:textId="77777777" w:rsidR="00FB5512" w:rsidRPr="007A469D" w:rsidRDefault="00FB5512" w:rsidP="004844EF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O jednání komise a o jejím hlasování se pořizují protokoly.</w:t>
      </w:r>
    </w:p>
    <w:p w14:paraId="094112D5" w14:textId="77777777" w:rsidR="00FB5512" w:rsidRPr="007A469D" w:rsidRDefault="00FB5512" w:rsidP="004844EF">
      <w:pPr>
        <w:numPr>
          <w:ilvl w:val="0"/>
          <w:numId w:val="2"/>
        </w:numPr>
        <w:spacing w:line="276" w:lineRule="auto"/>
        <w:ind w:left="525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>Disciplinární řád fakulty stanoví další podrobnosti týkající se zejména počtu a funkčního období členů komise, pravidel jednání komise a zajištění odborné pomoci komisi.</w:t>
      </w:r>
    </w:p>
    <w:p w14:paraId="207C3E10" w14:textId="77777777" w:rsidR="00FB5512" w:rsidRPr="007A469D" w:rsidRDefault="00FB5512" w:rsidP="004844EF">
      <w:pPr>
        <w:spacing w:line="276" w:lineRule="auto"/>
        <w:ind w:left="165"/>
        <w:contextualSpacing/>
        <w:jc w:val="both"/>
        <w:rPr>
          <w:color w:val="000000" w:themeColor="text1"/>
        </w:rPr>
      </w:pPr>
    </w:p>
    <w:p w14:paraId="313807FB" w14:textId="77777777" w:rsidR="00087973" w:rsidRPr="007A469D" w:rsidRDefault="00FB5512" w:rsidP="004844EF">
      <w:pPr>
        <w:spacing w:line="276" w:lineRule="auto"/>
        <w:contextualSpacing/>
        <w:jc w:val="center"/>
        <w:outlineLvl w:val="2"/>
        <w:rPr>
          <w:color w:val="000000" w:themeColor="text1"/>
        </w:rPr>
      </w:pPr>
      <w:r w:rsidRPr="007A469D">
        <w:rPr>
          <w:color w:val="000000" w:themeColor="text1"/>
        </w:rPr>
        <w:t>Čl. 4</w:t>
      </w:r>
    </w:p>
    <w:p w14:paraId="5965BDA0" w14:textId="4D96E9D2" w:rsidR="00FB5512" w:rsidRPr="007A469D" w:rsidRDefault="00FB5512" w:rsidP="004844EF">
      <w:pPr>
        <w:spacing w:line="276" w:lineRule="auto"/>
        <w:contextualSpacing/>
        <w:jc w:val="center"/>
        <w:outlineLvl w:val="2"/>
        <w:rPr>
          <w:color w:val="000000" w:themeColor="text1"/>
        </w:rPr>
      </w:pPr>
      <w:r w:rsidRPr="007A469D">
        <w:rPr>
          <w:color w:val="000000" w:themeColor="text1"/>
        </w:rPr>
        <w:t>Zahájení disciplinárního řízení</w:t>
      </w:r>
    </w:p>
    <w:p w14:paraId="3194FBA0" w14:textId="77777777" w:rsidR="00087973" w:rsidRPr="007A469D" w:rsidRDefault="00087973" w:rsidP="004844EF">
      <w:pPr>
        <w:spacing w:line="276" w:lineRule="auto"/>
        <w:contextualSpacing/>
        <w:jc w:val="both"/>
        <w:outlineLvl w:val="2"/>
        <w:rPr>
          <w:color w:val="000000" w:themeColor="text1"/>
        </w:rPr>
      </w:pPr>
    </w:p>
    <w:p w14:paraId="2F287B34" w14:textId="345CA055" w:rsidR="00FB5512" w:rsidRPr="007A469D" w:rsidRDefault="00FB5512" w:rsidP="004844EF">
      <w:pPr>
        <w:numPr>
          <w:ilvl w:val="0"/>
          <w:numId w:val="3"/>
        </w:numPr>
        <w:spacing w:line="276" w:lineRule="auto"/>
        <w:ind w:left="525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>Disciplinární řízení probíhá na fakultě, na které je student obviněný z disci</w:t>
      </w:r>
      <w:r w:rsidR="005C56CF" w:rsidRPr="007A469D">
        <w:rPr>
          <w:color w:val="000000" w:themeColor="text1"/>
        </w:rPr>
        <w:t>plinárního přestupku (dále jen „</w:t>
      </w:r>
      <w:r w:rsidRPr="007A469D">
        <w:rPr>
          <w:color w:val="000000" w:themeColor="text1"/>
        </w:rPr>
        <w:t>student</w:t>
      </w:r>
      <w:r w:rsidR="00027FE6" w:rsidRPr="007A469D">
        <w:rPr>
          <w:color w:val="000000" w:themeColor="text1"/>
        </w:rPr>
        <w:t>“</w:t>
      </w:r>
      <w:r w:rsidRPr="007A469D">
        <w:rPr>
          <w:color w:val="000000" w:themeColor="text1"/>
        </w:rPr>
        <w:t>) zapsán. Je-li student zapsán na více fakultách, lze disciplinární řízení v téže věci vést pouze na jedné z</w:t>
      </w:r>
      <w:r w:rsidR="00087973" w:rsidRPr="007A469D">
        <w:rPr>
          <w:color w:val="000000" w:themeColor="text1"/>
        </w:rPr>
        <w:t> </w:t>
      </w:r>
      <w:r w:rsidRPr="007A469D">
        <w:rPr>
          <w:color w:val="000000" w:themeColor="text1"/>
        </w:rPr>
        <w:t>nich</w:t>
      </w:r>
      <w:r w:rsidR="00087973" w:rsidRPr="007A469D">
        <w:rPr>
          <w:color w:val="000000" w:themeColor="text1"/>
        </w:rPr>
        <w:t>.</w:t>
      </w:r>
      <w:r w:rsidR="00D824FC" w:rsidRPr="007A469D">
        <w:rPr>
          <w:rStyle w:val="Znakapoznpodarou"/>
          <w:color w:val="000000" w:themeColor="text1"/>
        </w:rPr>
        <w:footnoteReference w:id="10"/>
      </w:r>
      <w:r w:rsidR="007A22B8" w:rsidRPr="007A469D">
        <w:rPr>
          <w:color w:val="000000" w:themeColor="text1"/>
          <w:vertAlign w:val="superscript"/>
        </w:rPr>
        <w:t>)</w:t>
      </w:r>
    </w:p>
    <w:p w14:paraId="3F0B5468" w14:textId="14EE1BDB" w:rsidR="00FB5512" w:rsidRPr="007A469D" w:rsidRDefault="00FB5512" w:rsidP="004844EF">
      <w:pPr>
        <w:numPr>
          <w:ilvl w:val="0"/>
          <w:numId w:val="3"/>
        </w:numPr>
        <w:spacing w:line="276" w:lineRule="auto"/>
        <w:ind w:left="525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 xml:space="preserve">Děkan </w:t>
      </w:r>
      <w:r w:rsidR="00211574" w:rsidRPr="007A469D">
        <w:rPr>
          <w:color w:val="000000" w:themeColor="text1"/>
        </w:rPr>
        <w:t xml:space="preserve">podá komisi </w:t>
      </w:r>
      <w:r w:rsidRPr="007A469D">
        <w:rPr>
          <w:color w:val="000000" w:themeColor="text1"/>
        </w:rPr>
        <w:t xml:space="preserve">návrh </w:t>
      </w:r>
      <w:r w:rsidR="00211574" w:rsidRPr="007A469D">
        <w:rPr>
          <w:color w:val="000000" w:themeColor="text1"/>
        </w:rPr>
        <w:t>na projednání disciplinárního přestupku</w:t>
      </w:r>
      <w:r w:rsidRPr="007A469D">
        <w:rPr>
          <w:color w:val="000000" w:themeColor="text1"/>
        </w:rPr>
        <w:t xml:space="preserve">, shledá-li, že student svým jednáním porušil povinnost </w:t>
      </w:r>
      <w:r w:rsidR="00012FFB" w:rsidRPr="007A469D">
        <w:rPr>
          <w:color w:val="000000" w:themeColor="text1"/>
        </w:rPr>
        <w:t xml:space="preserve">stanovenou v čl. 5 odst. </w:t>
      </w:r>
      <w:r w:rsidR="00C02D55" w:rsidRPr="007A469D">
        <w:rPr>
          <w:color w:val="000000" w:themeColor="text1"/>
        </w:rPr>
        <w:t>8</w:t>
      </w:r>
      <w:r w:rsidR="00012FFB" w:rsidRPr="007A469D">
        <w:rPr>
          <w:color w:val="000000" w:themeColor="text1"/>
        </w:rPr>
        <w:t xml:space="preserve"> statutu nebo jiným jednáním porušil povinnost </w:t>
      </w:r>
      <w:r w:rsidRPr="007A469D">
        <w:rPr>
          <w:color w:val="000000" w:themeColor="text1"/>
        </w:rPr>
        <w:t>dbát dobrého jména univerzity.</w:t>
      </w:r>
    </w:p>
    <w:p w14:paraId="30B1DD71" w14:textId="60325062" w:rsidR="00FB5512" w:rsidRPr="007A469D" w:rsidRDefault="00FB5512" w:rsidP="004844EF">
      <w:pPr>
        <w:numPr>
          <w:ilvl w:val="0"/>
          <w:numId w:val="3"/>
        </w:numPr>
        <w:spacing w:line="276" w:lineRule="auto"/>
        <w:ind w:left="525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 xml:space="preserve">Návrh děkana musí obsahovat popis skutku, </w:t>
      </w:r>
      <w:r w:rsidR="00062708" w:rsidRPr="007A469D">
        <w:rPr>
          <w:color w:val="000000" w:themeColor="text1"/>
        </w:rPr>
        <w:t>případně</w:t>
      </w:r>
      <w:r w:rsidRPr="007A469D">
        <w:rPr>
          <w:color w:val="000000" w:themeColor="text1"/>
        </w:rPr>
        <w:t xml:space="preserve"> navrhované důkazy, o které se opírá, jakož i uvedení důvodů, proč je ve skutku spatřován disciplinární přestupek.</w:t>
      </w:r>
      <w:r w:rsidR="00D824FC" w:rsidRPr="007A469D">
        <w:rPr>
          <w:rStyle w:val="Znakapoznpodarou"/>
          <w:color w:val="000000" w:themeColor="text1"/>
        </w:rPr>
        <w:footnoteReference w:id="11"/>
      </w:r>
      <w:r w:rsidR="007A22B8" w:rsidRPr="007A469D">
        <w:rPr>
          <w:color w:val="000000" w:themeColor="text1"/>
          <w:vertAlign w:val="superscript"/>
        </w:rPr>
        <w:t>)</w:t>
      </w:r>
    </w:p>
    <w:p w14:paraId="328912B7" w14:textId="296F7E15" w:rsidR="00FB5512" w:rsidRPr="007A469D" w:rsidRDefault="00FB5512" w:rsidP="004844EF">
      <w:pPr>
        <w:numPr>
          <w:ilvl w:val="0"/>
          <w:numId w:val="3"/>
        </w:numPr>
        <w:spacing w:line="276" w:lineRule="auto"/>
        <w:ind w:left="525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>Disciplinární řízení je zahájeno dnem, kdy bylo studentu doručeno oznámení o zahájení řízení spolu se stejnopisem návrhu děkana</w:t>
      </w:r>
      <w:r w:rsidR="00087973" w:rsidRPr="007A469D">
        <w:rPr>
          <w:color w:val="000000" w:themeColor="text1"/>
        </w:rPr>
        <w:t>.</w:t>
      </w:r>
      <w:r w:rsidR="00D824FC" w:rsidRPr="007A469D">
        <w:rPr>
          <w:rStyle w:val="Znakapoznpodarou"/>
          <w:color w:val="000000" w:themeColor="text1"/>
        </w:rPr>
        <w:footnoteReference w:id="12"/>
      </w:r>
      <w:r w:rsidR="007A22B8" w:rsidRPr="007A469D">
        <w:rPr>
          <w:color w:val="000000" w:themeColor="text1"/>
          <w:vertAlign w:val="superscript"/>
        </w:rPr>
        <w:t>)</w:t>
      </w:r>
    </w:p>
    <w:p w14:paraId="54982993" w14:textId="77777777" w:rsidR="00087973" w:rsidRPr="007A469D" w:rsidRDefault="00087973" w:rsidP="004844EF">
      <w:pPr>
        <w:spacing w:line="276" w:lineRule="auto"/>
        <w:ind w:left="525"/>
        <w:contextualSpacing/>
        <w:jc w:val="both"/>
        <w:rPr>
          <w:color w:val="000000" w:themeColor="text1"/>
        </w:rPr>
      </w:pPr>
    </w:p>
    <w:p w14:paraId="7C8BEE33" w14:textId="77777777" w:rsidR="00087973" w:rsidRPr="007A469D" w:rsidRDefault="00087973" w:rsidP="004844EF">
      <w:pPr>
        <w:spacing w:line="276" w:lineRule="auto"/>
        <w:contextualSpacing/>
        <w:jc w:val="center"/>
        <w:outlineLvl w:val="2"/>
        <w:rPr>
          <w:color w:val="000000" w:themeColor="text1"/>
        </w:rPr>
      </w:pPr>
      <w:r w:rsidRPr="007A469D">
        <w:rPr>
          <w:color w:val="000000" w:themeColor="text1"/>
        </w:rPr>
        <w:t>Čl. 5</w:t>
      </w:r>
    </w:p>
    <w:p w14:paraId="5FD7E6E5" w14:textId="2363194B" w:rsidR="00FB5512" w:rsidRPr="007A469D" w:rsidRDefault="00FB5512" w:rsidP="004844EF">
      <w:pPr>
        <w:spacing w:line="276" w:lineRule="auto"/>
        <w:contextualSpacing/>
        <w:jc w:val="center"/>
        <w:outlineLvl w:val="2"/>
        <w:rPr>
          <w:color w:val="000000" w:themeColor="text1"/>
        </w:rPr>
      </w:pPr>
      <w:r w:rsidRPr="007A469D">
        <w:rPr>
          <w:color w:val="000000" w:themeColor="text1"/>
        </w:rPr>
        <w:t>Projednání návrhu a rozhodnutí děkana</w:t>
      </w:r>
      <w:r w:rsidR="001E7A8C" w:rsidRPr="007A469D">
        <w:rPr>
          <w:color w:val="000000" w:themeColor="text1"/>
        </w:rPr>
        <w:t xml:space="preserve"> v disciplinárním řízení</w:t>
      </w:r>
    </w:p>
    <w:p w14:paraId="2E6BB479" w14:textId="77777777" w:rsidR="00087973" w:rsidRPr="007A469D" w:rsidRDefault="00087973" w:rsidP="004844EF">
      <w:pPr>
        <w:spacing w:line="276" w:lineRule="auto"/>
        <w:contextualSpacing/>
        <w:jc w:val="both"/>
        <w:outlineLvl w:val="2"/>
        <w:rPr>
          <w:color w:val="000000" w:themeColor="text1"/>
        </w:rPr>
      </w:pPr>
    </w:p>
    <w:p w14:paraId="78C1D533" w14:textId="77777777" w:rsidR="00FB5512" w:rsidRPr="007A469D" w:rsidRDefault="00FB5512" w:rsidP="004844EF">
      <w:pPr>
        <w:numPr>
          <w:ilvl w:val="0"/>
          <w:numId w:val="4"/>
        </w:numPr>
        <w:spacing w:line="276" w:lineRule="auto"/>
        <w:ind w:left="525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>Bezodkladně po zahájení disciplinárního řízení svolá předseda komise zasedání komise.</w:t>
      </w:r>
    </w:p>
    <w:p w14:paraId="3F1D08F4" w14:textId="77777777" w:rsidR="00FB5512" w:rsidRPr="007A469D" w:rsidRDefault="00FB5512" w:rsidP="004844EF">
      <w:pPr>
        <w:numPr>
          <w:ilvl w:val="0"/>
          <w:numId w:val="4"/>
        </w:numPr>
        <w:spacing w:line="276" w:lineRule="auto"/>
        <w:ind w:left="525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>Student musí být ke každému zasedání komise pozván.</w:t>
      </w:r>
    </w:p>
    <w:p w14:paraId="57ED4331" w14:textId="2C837DF5" w:rsidR="00FB5512" w:rsidRPr="007A469D" w:rsidRDefault="00FB5512" w:rsidP="004844EF">
      <w:pPr>
        <w:numPr>
          <w:ilvl w:val="0"/>
          <w:numId w:val="4"/>
        </w:numPr>
        <w:spacing w:line="276" w:lineRule="auto"/>
        <w:ind w:left="525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>Student má, s výjimkou porady a hlasování komise, právo být přítomen jednání komise, dále může navrhovat a předkládat důkazy, vyjadřovat se ke všem podkladům pro</w:t>
      </w:r>
      <w:r w:rsidR="007839AC" w:rsidRPr="007A469D">
        <w:rPr>
          <w:color w:val="000000" w:themeColor="text1"/>
        </w:rPr>
        <w:t> </w:t>
      </w:r>
      <w:r w:rsidRPr="007A469D">
        <w:rPr>
          <w:color w:val="000000" w:themeColor="text1"/>
        </w:rPr>
        <w:t xml:space="preserve">jednání, nahlížet do písemných podkladů a, s výjimkou protokolu o hlasování, nahlížet do </w:t>
      </w:r>
      <w:r w:rsidR="000E3F41" w:rsidRPr="007A469D">
        <w:rPr>
          <w:color w:val="000000" w:themeColor="text1"/>
        </w:rPr>
        <w:t xml:space="preserve">protokolu </w:t>
      </w:r>
      <w:r w:rsidRPr="007A469D">
        <w:rPr>
          <w:color w:val="000000" w:themeColor="text1"/>
        </w:rPr>
        <w:t>o jednání komise a pořizovat si z nich výpisy.</w:t>
      </w:r>
    </w:p>
    <w:p w14:paraId="4437A4BD" w14:textId="77777777" w:rsidR="00FB5512" w:rsidRPr="007A469D" w:rsidRDefault="00FB5512" w:rsidP="004844EF">
      <w:pPr>
        <w:numPr>
          <w:ilvl w:val="0"/>
          <w:numId w:val="4"/>
        </w:numPr>
        <w:spacing w:line="276" w:lineRule="auto"/>
        <w:ind w:left="525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>Student si může zvolit svého zástupce. Zvolený zástupce, který se komisi prokáže písemným zmocněním studenta nebo jemuž student udělí své zmocnění před komisí, má práva uvedená v odstavci 3.</w:t>
      </w:r>
    </w:p>
    <w:p w14:paraId="25B7BCC1" w14:textId="77777777" w:rsidR="00FB5512" w:rsidRPr="007A469D" w:rsidRDefault="00FB5512" w:rsidP="004844EF">
      <w:pPr>
        <w:numPr>
          <w:ilvl w:val="0"/>
          <w:numId w:val="4"/>
        </w:numPr>
        <w:spacing w:line="276" w:lineRule="auto"/>
        <w:ind w:left="525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>Komise se může usnést, že bude jednat v nepřítomnosti studenta pouze v případě, že se student, ani zvolený zástupce k zasedání bez omluvy nedostavil. Omluva musí být písemná a musí být doručena předsedovi komise nejpozději v den zasedání komise.</w:t>
      </w:r>
    </w:p>
    <w:p w14:paraId="14D106A4" w14:textId="77777777" w:rsidR="00FB5512" w:rsidRPr="007A469D" w:rsidRDefault="00FB5512" w:rsidP="004844EF">
      <w:pPr>
        <w:numPr>
          <w:ilvl w:val="0"/>
          <w:numId w:val="4"/>
        </w:numPr>
        <w:spacing w:line="276" w:lineRule="auto"/>
        <w:ind w:left="525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>Komise je povinna provést potřebné důkazy a projednat věc tak, aby mohlo být nepochybně zjištěno, zda se student disciplinárního přestupku dopustil. Jednání musí být vedeno tak, aby se komise mohla usnést na návrhu podle odstavce 7 zpravidla do 30 dnů od svého prvního zasedání.</w:t>
      </w:r>
    </w:p>
    <w:p w14:paraId="31F882D8" w14:textId="4B83F486" w:rsidR="00FB5512" w:rsidRPr="007A469D" w:rsidRDefault="00FB5512" w:rsidP="004844EF">
      <w:pPr>
        <w:numPr>
          <w:ilvl w:val="0"/>
          <w:numId w:val="4"/>
        </w:numPr>
        <w:spacing w:line="276" w:lineRule="auto"/>
        <w:ind w:left="525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>Rozhodnutí v disciplinárním řízení vydává děkan na základě návrhu komise bez</w:t>
      </w:r>
      <w:r w:rsidR="007839AC" w:rsidRPr="007A469D">
        <w:rPr>
          <w:color w:val="000000" w:themeColor="text1"/>
        </w:rPr>
        <w:t> </w:t>
      </w:r>
      <w:r w:rsidRPr="007A469D">
        <w:rPr>
          <w:color w:val="000000" w:themeColor="text1"/>
        </w:rPr>
        <w:t xml:space="preserve">zbytečného odkladu ode dne, kdy </w:t>
      </w:r>
      <w:r w:rsidR="006C597B" w:rsidRPr="007A469D">
        <w:rPr>
          <w:color w:val="000000" w:themeColor="text1"/>
        </w:rPr>
        <w:t>návrh</w:t>
      </w:r>
      <w:r w:rsidRPr="007A469D">
        <w:rPr>
          <w:color w:val="000000" w:themeColor="text1"/>
        </w:rPr>
        <w:t xml:space="preserve"> obdržel.</w:t>
      </w:r>
    </w:p>
    <w:p w14:paraId="63C3A27C" w14:textId="704EDEC8" w:rsidR="00B12A7C" w:rsidRPr="007A469D" w:rsidRDefault="00B12A7C" w:rsidP="004844EF">
      <w:pPr>
        <w:numPr>
          <w:ilvl w:val="0"/>
          <w:numId w:val="4"/>
        </w:numPr>
        <w:spacing w:line="276" w:lineRule="auto"/>
        <w:ind w:left="525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>Nastane-li skutečnost znemožňující disciplinární přestupek projednat podle § 66 zákona o vysokých školách, děkan řízení zastaví.</w:t>
      </w:r>
    </w:p>
    <w:p w14:paraId="1CC597AB" w14:textId="3544AA7F" w:rsidR="00B12A7C" w:rsidRPr="007A469D" w:rsidRDefault="00B12A7C" w:rsidP="004844EF">
      <w:pPr>
        <w:numPr>
          <w:ilvl w:val="0"/>
          <w:numId w:val="4"/>
        </w:numPr>
        <w:spacing w:line="276" w:lineRule="auto"/>
        <w:ind w:left="525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>Jestliže vyjde najevo, že nejde o disciplinární přestupek, jestliže se nepo</w:t>
      </w:r>
      <w:r w:rsidR="001C315F" w:rsidRPr="007A469D">
        <w:rPr>
          <w:color w:val="000000" w:themeColor="text1"/>
        </w:rPr>
        <w:t>daří prokázat, že disciplinární</w:t>
      </w:r>
      <w:r w:rsidRPr="007A469D">
        <w:rPr>
          <w:color w:val="000000" w:themeColor="text1"/>
        </w:rPr>
        <w:t xml:space="preserve"> přestupek spáchal student, nebo jestliže osoba přestala být studentem, </w:t>
      </w:r>
      <w:r w:rsidR="001C315F" w:rsidRPr="007A469D">
        <w:rPr>
          <w:color w:val="000000" w:themeColor="text1"/>
        </w:rPr>
        <w:t>disciplinární</w:t>
      </w:r>
      <w:r w:rsidRPr="007A469D">
        <w:rPr>
          <w:color w:val="000000" w:themeColor="text1"/>
        </w:rPr>
        <w:t xml:space="preserve"> řízení se zastaví</w:t>
      </w:r>
      <w:r w:rsidR="001C315F" w:rsidRPr="007A469D">
        <w:rPr>
          <w:rStyle w:val="Znakapoznpodarou"/>
          <w:color w:val="000000" w:themeColor="text1"/>
        </w:rPr>
        <w:footnoteReference w:id="13"/>
      </w:r>
      <w:r w:rsidR="007A22B8" w:rsidRPr="007A469D">
        <w:rPr>
          <w:color w:val="000000" w:themeColor="text1"/>
          <w:vertAlign w:val="superscript"/>
        </w:rPr>
        <w:t>)</w:t>
      </w:r>
      <w:r w:rsidRPr="007A469D">
        <w:rPr>
          <w:color w:val="000000" w:themeColor="text1"/>
        </w:rPr>
        <w:t>.</w:t>
      </w:r>
    </w:p>
    <w:p w14:paraId="25C053F7" w14:textId="20488E53" w:rsidR="00FB5512" w:rsidRPr="007A469D" w:rsidRDefault="00FB5512" w:rsidP="004844EF">
      <w:pPr>
        <w:numPr>
          <w:ilvl w:val="0"/>
          <w:numId w:val="4"/>
        </w:numPr>
        <w:spacing w:line="276" w:lineRule="auto"/>
        <w:ind w:left="525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>Děkan může před vydáním rozhodnut</w:t>
      </w:r>
      <w:r w:rsidR="006C597B" w:rsidRPr="007A469D">
        <w:rPr>
          <w:color w:val="000000" w:themeColor="text1"/>
        </w:rPr>
        <w:t>í věc vrátit komisi s písemným o</w:t>
      </w:r>
      <w:r w:rsidRPr="007A469D">
        <w:rPr>
          <w:color w:val="000000" w:themeColor="text1"/>
        </w:rPr>
        <w:t>důvodněním k</w:t>
      </w:r>
      <w:r w:rsidR="007839AC" w:rsidRPr="007A469D">
        <w:rPr>
          <w:color w:val="000000" w:themeColor="text1"/>
        </w:rPr>
        <w:t> </w:t>
      </w:r>
      <w:r w:rsidRPr="007A469D">
        <w:rPr>
          <w:color w:val="000000" w:themeColor="text1"/>
        </w:rPr>
        <w:t>dalšímu došetření, považuje-li to za nezbytné pro řádné objasnění věci.</w:t>
      </w:r>
    </w:p>
    <w:p w14:paraId="5E61E6BF" w14:textId="77777777" w:rsidR="00FB5512" w:rsidRPr="007A469D" w:rsidRDefault="00FB5512" w:rsidP="004844EF">
      <w:pPr>
        <w:numPr>
          <w:ilvl w:val="0"/>
          <w:numId w:val="4"/>
        </w:numPr>
        <w:spacing w:line="276" w:lineRule="auto"/>
        <w:ind w:left="525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 xml:space="preserve">Před vydáním rozhodnutí ve věci musí být studentovi dána možnost vyjádřit se k podkladům pro vydání rozhodnutí. </w:t>
      </w:r>
    </w:p>
    <w:p w14:paraId="6CDE1A2E" w14:textId="1DFFA729" w:rsidR="00FB5512" w:rsidRPr="007A469D" w:rsidRDefault="00087973" w:rsidP="004844EF">
      <w:pPr>
        <w:numPr>
          <w:ilvl w:val="0"/>
          <w:numId w:val="4"/>
        </w:numPr>
        <w:spacing w:line="276" w:lineRule="auto"/>
        <w:ind w:left="525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>Děkan může</w:t>
      </w:r>
    </w:p>
    <w:p w14:paraId="7933EB90" w14:textId="734EA697" w:rsidR="00087973" w:rsidRPr="007A469D" w:rsidRDefault="00087973" w:rsidP="004844EF">
      <w:pPr>
        <w:numPr>
          <w:ilvl w:val="1"/>
          <w:numId w:val="4"/>
        </w:numPr>
        <w:spacing w:line="276" w:lineRule="auto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>uložit sankci, kterou komise navrhla,</w:t>
      </w:r>
    </w:p>
    <w:p w14:paraId="2B59D163" w14:textId="270FE5E9" w:rsidR="00087973" w:rsidRPr="007A469D" w:rsidRDefault="00087973" w:rsidP="004844EF">
      <w:pPr>
        <w:numPr>
          <w:ilvl w:val="1"/>
          <w:numId w:val="4"/>
        </w:numPr>
        <w:spacing w:line="276" w:lineRule="auto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>uložit sankci mírnější, nebo</w:t>
      </w:r>
    </w:p>
    <w:p w14:paraId="4E90A465" w14:textId="6E4069B2" w:rsidR="00087973" w:rsidRPr="007A469D" w:rsidRDefault="00087973" w:rsidP="004844EF">
      <w:pPr>
        <w:numPr>
          <w:ilvl w:val="1"/>
          <w:numId w:val="4"/>
        </w:numPr>
        <w:spacing w:line="276" w:lineRule="auto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>od uložení sankce upustit.</w:t>
      </w:r>
    </w:p>
    <w:p w14:paraId="5B1C2BFA" w14:textId="77777777" w:rsidR="00FB5512" w:rsidRPr="007A469D" w:rsidRDefault="00FB5512" w:rsidP="004844EF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Rozhodnutí se vyhotovuje v písemné formě. Rozhodnutí obsahuje výrokovou část, odůvodnění a poučení studenta o možnosti podat odvolání. </w:t>
      </w:r>
    </w:p>
    <w:p w14:paraId="62CFF67A" w14:textId="21BDF0D5" w:rsidR="00211574" w:rsidRPr="007A469D" w:rsidRDefault="00FB5512" w:rsidP="004844EF">
      <w:pPr>
        <w:numPr>
          <w:ilvl w:val="0"/>
          <w:numId w:val="4"/>
        </w:numPr>
        <w:spacing w:line="276" w:lineRule="auto"/>
        <w:ind w:left="525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 xml:space="preserve">Ve výroku se uvede označení studenta jeho jménem, příjmením, datem narození, </w:t>
      </w:r>
      <w:r w:rsidR="003A312F" w:rsidRPr="007A469D">
        <w:rPr>
          <w:color w:val="000000" w:themeColor="text1"/>
        </w:rPr>
        <w:t>případně</w:t>
      </w:r>
      <w:r w:rsidRPr="007A469D">
        <w:rPr>
          <w:color w:val="000000" w:themeColor="text1"/>
        </w:rPr>
        <w:t xml:space="preserve"> rodným číslem, místem trvalého pobytu, studijním programem, popis skutku, zjištění disciplinárního přestupku a určení sankce, nebo zjištění disciplinárního přestupku a upuštění od sankce, nebo výrok o zastavení disciplinárního řízení. Dalším </w:t>
      </w:r>
      <w:r w:rsidRPr="007A469D">
        <w:rPr>
          <w:color w:val="000000" w:themeColor="text1"/>
        </w:rPr>
        <w:lastRenderedPageBreak/>
        <w:t>výrokem děkan uloží studentovi, který byl shledán vinným, povinnost nahradit náklady řízení</w:t>
      </w:r>
      <w:r w:rsidRPr="007A469D">
        <w:rPr>
          <w:rStyle w:val="Znakapoznpodarou"/>
          <w:color w:val="000000" w:themeColor="text1"/>
        </w:rPr>
        <w:footnoteReference w:id="14"/>
      </w:r>
      <w:r w:rsidR="007A22B8" w:rsidRPr="007A469D">
        <w:rPr>
          <w:color w:val="000000" w:themeColor="text1"/>
          <w:vertAlign w:val="superscript"/>
        </w:rPr>
        <w:t>)</w:t>
      </w:r>
      <w:r w:rsidRPr="007A469D">
        <w:rPr>
          <w:color w:val="000000" w:themeColor="text1"/>
        </w:rPr>
        <w:t xml:space="preserve">. </w:t>
      </w:r>
    </w:p>
    <w:p w14:paraId="5F2F8C4C" w14:textId="1A88D13C" w:rsidR="00FB5512" w:rsidRPr="007A469D" w:rsidRDefault="00FB5512" w:rsidP="004844EF">
      <w:pPr>
        <w:numPr>
          <w:ilvl w:val="0"/>
          <w:numId w:val="4"/>
        </w:numPr>
        <w:spacing w:line="276" w:lineRule="auto"/>
        <w:ind w:left="525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>Rozhodnutí děkana, které bylo oznámeno a proti kterému nelze podat odvolání, je v</w:t>
      </w:r>
      <w:r w:rsidR="007839AC" w:rsidRPr="007A469D">
        <w:rPr>
          <w:color w:val="000000" w:themeColor="text1"/>
        </w:rPr>
        <w:t> </w:t>
      </w:r>
      <w:r w:rsidRPr="007A469D">
        <w:rPr>
          <w:color w:val="000000" w:themeColor="text1"/>
        </w:rPr>
        <w:t>právní moci.</w:t>
      </w:r>
    </w:p>
    <w:p w14:paraId="3823C774" w14:textId="77777777" w:rsidR="00087973" w:rsidRPr="007A469D" w:rsidRDefault="00087973" w:rsidP="004844EF">
      <w:pPr>
        <w:spacing w:line="276" w:lineRule="auto"/>
        <w:ind w:left="525"/>
        <w:contextualSpacing/>
        <w:jc w:val="both"/>
        <w:rPr>
          <w:color w:val="000000" w:themeColor="text1"/>
        </w:rPr>
      </w:pPr>
    </w:p>
    <w:p w14:paraId="664BBB60" w14:textId="77777777" w:rsidR="00087973" w:rsidRPr="007A469D" w:rsidRDefault="00FB5512" w:rsidP="004844EF">
      <w:pPr>
        <w:spacing w:line="276" w:lineRule="auto"/>
        <w:contextualSpacing/>
        <w:jc w:val="center"/>
        <w:outlineLvl w:val="2"/>
        <w:rPr>
          <w:color w:val="000000" w:themeColor="text1"/>
        </w:rPr>
      </w:pPr>
      <w:r w:rsidRPr="007A469D">
        <w:rPr>
          <w:color w:val="000000" w:themeColor="text1"/>
        </w:rPr>
        <w:t>Čl. 6</w:t>
      </w:r>
    </w:p>
    <w:p w14:paraId="3E26219E" w14:textId="406E06A6" w:rsidR="00FB5512" w:rsidRPr="007A469D" w:rsidRDefault="00FB5512" w:rsidP="004844EF">
      <w:pPr>
        <w:spacing w:line="276" w:lineRule="auto"/>
        <w:contextualSpacing/>
        <w:jc w:val="center"/>
        <w:outlineLvl w:val="2"/>
        <w:rPr>
          <w:color w:val="000000" w:themeColor="text1"/>
        </w:rPr>
      </w:pPr>
      <w:r w:rsidRPr="007A469D">
        <w:rPr>
          <w:color w:val="000000" w:themeColor="text1"/>
        </w:rPr>
        <w:t>Odvolání</w:t>
      </w:r>
    </w:p>
    <w:p w14:paraId="4FA7754C" w14:textId="77777777" w:rsidR="00087973" w:rsidRPr="007A469D" w:rsidRDefault="00087973" w:rsidP="004844EF">
      <w:pPr>
        <w:spacing w:line="276" w:lineRule="auto"/>
        <w:contextualSpacing/>
        <w:jc w:val="both"/>
        <w:outlineLvl w:val="2"/>
        <w:rPr>
          <w:color w:val="000000" w:themeColor="text1"/>
        </w:rPr>
      </w:pPr>
    </w:p>
    <w:p w14:paraId="03D7AEB3" w14:textId="6227BE5B" w:rsidR="000506C3" w:rsidRPr="007A469D" w:rsidRDefault="000506C3" w:rsidP="004844EF">
      <w:pPr>
        <w:pStyle w:val="Odstavecseseznamem"/>
        <w:numPr>
          <w:ilvl w:val="0"/>
          <w:numId w:val="13"/>
        </w:numPr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Student může proti rozhodnutí děkana podat odvolání.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15"/>
      </w:r>
      <w:r w:rsidR="007A22B8" w:rsidRPr="007A469D">
        <w:rPr>
          <w:color w:val="000000" w:themeColor="text1"/>
          <w:vertAlign w:val="superscript"/>
        </w:rPr>
        <w:t>)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Právo podat odvolání nepřísluší studentovi, který se po oznámení rozhodnutí tohoto práva vzdal.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16"/>
      </w:r>
      <w:r w:rsidR="007A22B8" w:rsidRPr="007A469D">
        <w:rPr>
          <w:color w:val="000000" w:themeColor="text1"/>
          <w:vertAlign w:val="superscript"/>
        </w:rPr>
        <w:t>)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Jestliže student vzal podané odvolání zpět, nemůže je podat znovu.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17"/>
      </w:r>
      <w:r w:rsidR="007A22B8" w:rsidRPr="007A469D">
        <w:rPr>
          <w:color w:val="000000" w:themeColor="text1"/>
          <w:vertAlign w:val="superscript"/>
        </w:rPr>
        <w:t>)</w:t>
      </w:r>
    </w:p>
    <w:p w14:paraId="022E25CE" w14:textId="1F768C78" w:rsidR="00011165" w:rsidRPr="007A469D" w:rsidRDefault="000506C3" w:rsidP="004844EF">
      <w:pPr>
        <w:pStyle w:val="Odstavecseseznamem"/>
        <w:numPr>
          <w:ilvl w:val="0"/>
          <w:numId w:val="13"/>
        </w:numPr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Odvoláním lze napadnout výrokovou část rozhodnutí, jednotlivý výrok nebo jeho vedlejší ustanovení; odvolání jen proti odůvodnění rozhodnutí je nepřípustné.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18"/>
      </w:r>
      <w:r w:rsidR="007A22B8" w:rsidRPr="007A469D">
        <w:rPr>
          <w:color w:val="000000" w:themeColor="text1"/>
          <w:vertAlign w:val="superscript"/>
        </w:rPr>
        <w:t>)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00FE2A06"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odvolání musí být patrno, proti kterému rozhodnutí směřuje a co se navrhuje. V odvolání student uvede své jméno, příjmení, datum narození a místo trvalého pobytu.</w:t>
      </w:r>
      <w:r w:rsidR="00F325E4"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Z odvolání musí být patrno, proti kterému rozhodnutí směřuje a co se navrhuje,</w:t>
      </w:r>
      <w:r w:rsidR="00F325E4"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v čem je spatřován rozpor rozhodnutí nebo řízení, které mu předcházelo, s právními před</w:t>
      </w:r>
      <w:r w:rsidR="00D96E2F"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pisy anebo vnitřními předpisy.</w:t>
      </w:r>
    </w:p>
    <w:p w14:paraId="67449D02" w14:textId="15E239F9" w:rsidR="000506C3" w:rsidRPr="007A469D" w:rsidRDefault="00011165" w:rsidP="004844EF">
      <w:pPr>
        <w:pStyle w:val="Odstavecseseznamem"/>
        <w:numPr>
          <w:ilvl w:val="0"/>
          <w:numId w:val="13"/>
        </w:numPr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K novým skutečnostem a k návrhům na opatření dalších podkladů, uvedeným v odvolání nebo v průběhu odvolacího řízení, se přihlédne jen tehdy, jde-li o takové skutečnosti nebo návrhy, které student nemohl uplatnit dříve; namítá-li student, že mu nebylo umožněno učinit v řízení v prvním stupni určitý úkon, musí být tento úkon učiněn spolu s odvoláním.</w:t>
      </w:r>
      <w:r w:rsidRPr="007A469D">
        <w:rPr>
          <w:rStyle w:val="Znakapoznpodarou"/>
          <w:rFonts w:ascii="Times New Roman" w:hAnsi="Times New Roman" w:cs="Times New Roman"/>
          <w:color w:val="000000" w:themeColor="text1"/>
          <w:sz w:val="24"/>
          <w:szCs w:val="24"/>
        </w:rPr>
        <w:footnoteReference w:id="19"/>
      </w:r>
      <w:r w:rsidR="007A22B8" w:rsidRPr="007A469D">
        <w:rPr>
          <w:color w:val="000000" w:themeColor="text1"/>
          <w:vertAlign w:val="superscript"/>
        </w:rPr>
        <w:t>)</w:t>
      </w:r>
    </w:p>
    <w:p w14:paraId="0769EB5E" w14:textId="3CBE92FF" w:rsidR="00011165" w:rsidRPr="007A469D" w:rsidRDefault="000506C3" w:rsidP="004844EF">
      <w:pPr>
        <w:pStyle w:val="Odstavecseseznamem"/>
        <w:numPr>
          <w:ilvl w:val="0"/>
          <w:numId w:val="13"/>
        </w:numPr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Odvolací lhůta činí 30 dnů ode dne oznámení rozhodnutí;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20"/>
      </w:r>
      <w:r w:rsidR="007A22B8" w:rsidRPr="007A469D">
        <w:rPr>
          <w:color w:val="000000" w:themeColor="text1"/>
          <w:vertAlign w:val="superscript"/>
        </w:rPr>
        <w:t>)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lhůta je zachována, je-li poslední den lhůty podána poštovní zásilka, která obsahuje odvolání, držiteli poštovní licence.</w:t>
      </w:r>
      <w:r w:rsidR="007A22B8" w:rsidRPr="007A469D">
        <w:rPr>
          <w:color w:val="000000" w:themeColor="text1"/>
          <w:vertAlign w:val="superscript"/>
        </w:rPr>
        <w:t xml:space="preserve"> 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21"/>
      </w:r>
      <w:r w:rsidR="007A22B8" w:rsidRPr="007A469D">
        <w:rPr>
          <w:color w:val="000000" w:themeColor="text1"/>
          <w:vertAlign w:val="superscript"/>
        </w:rPr>
        <w:t>)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Odvolání lze podat teprve poté, co bylo rozhodnutí vydáno; bylo-li odvolání podáno před oznámením rozhodnut</w:t>
      </w:r>
      <w:r w:rsidR="00D96E2F"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, platí, že bylo podáno v první den odvolací lhůty.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22"/>
      </w:r>
      <w:r w:rsidR="007A22B8" w:rsidRPr="007A469D">
        <w:rPr>
          <w:color w:val="000000" w:themeColor="text1"/>
          <w:vertAlign w:val="superscript"/>
        </w:rPr>
        <w:t>)</w:t>
      </w:r>
    </w:p>
    <w:p w14:paraId="464C51B2" w14:textId="0BAA0C29" w:rsidR="000506C3" w:rsidRPr="007A469D" w:rsidRDefault="000506C3" w:rsidP="004844EF">
      <w:pPr>
        <w:pStyle w:val="Odstavecseseznamem"/>
        <w:numPr>
          <w:ilvl w:val="0"/>
          <w:numId w:val="13"/>
        </w:numPr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V případě chybějícího, neúplného nebo nesprávného poučení lze odvolání podat do 15 dnů ode dne oznámení opravného usnesení, bylo-li vydáno, nejpozději však do 90 dnů ode dne oznámení rozhodnutí.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23"/>
      </w:r>
      <w:r w:rsidR="007A22B8" w:rsidRPr="007A469D">
        <w:rPr>
          <w:color w:val="000000" w:themeColor="text1"/>
          <w:vertAlign w:val="superscript"/>
        </w:rPr>
        <w:t>)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Neoznámení rozhodnutí se nemůže dovolávat student, který se s</w:t>
      </w:r>
      <w:r w:rsidR="00F325E4"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rozhodnutím</w:t>
      </w:r>
      <w:r w:rsidR="00F325E4"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prokazatelně seznámil; odvolat se v takovém případě lze do 90 dnů ode dne seznámení se s rozhodnutím.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24"/>
      </w:r>
      <w:r w:rsidR="007A22B8" w:rsidRPr="007A469D">
        <w:rPr>
          <w:color w:val="000000" w:themeColor="text1"/>
          <w:vertAlign w:val="superscript"/>
        </w:rPr>
        <w:t>)</w:t>
      </w:r>
    </w:p>
    <w:p w14:paraId="78E6F61F" w14:textId="75DA5567" w:rsidR="000506C3" w:rsidRPr="007A469D" w:rsidRDefault="000506C3" w:rsidP="004844EF">
      <w:pPr>
        <w:pStyle w:val="Odstavecseseznamem"/>
        <w:numPr>
          <w:ilvl w:val="0"/>
          <w:numId w:val="13"/>
        </w:numPr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Student může požádat o prominutí zmeškání odvolání do 15 dnů ode dne, kdy pominula překážka, která mu bránila odvolání podat; tomuto podání lze přiznat odkladný účinek, pokud studentovi hrozí vážná újma; pokud student současně nepodá odvolání, podání se nevyřizuje; zmeškání odvolání se promine, prokáže-li student, že překážkou byly závažné důvody, které nastaly bez jeho zavinění; o prominutí zmeškání odvolání rozhoduje usnesením děkan; zmeškání odvolání nelze prominout, jestliže ode dne, kdy mělo být podáno, uplynul jeden rok.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25"/>
      </w:r>
      <w:r w:rsidR="007A22B8" w:rsidRPr="007A469D">
        <w:rPr>
          <w:color w:val="000000" w:themeColor="text1"/>
          <w:vertAlign w:val="superscript"/>
        </w:rPr>
        <w:t>)</w:t>
      </w:r>
    </w:p>
    <w:p w14:paraId="4F7D0902" w14:textId="1B3FE4A2" w:rsidR="000506C3" w:rsidRPr="007A469D" w:rsidRDefault="000506C3" w:rsidP="004844EF">
      <w:pPr>
        <w:pStyle w:val="Odstavecseseznamem"/>
        <w:numPr>
          <w:ilvl w:val="0"/>
          <w:numId w:val="13"/>
        </w:numPr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Včas podané a přípustné odvolání má odkladný účinek; v důsledku odkladného účinku odvolání nenastává právní moc, vykonatelnost, ani jiné právní účinky rozhodnutí.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26"/>
      </w:r>
      <w:r w:rsidR="007A22B8" w:rsidRPr="007A469D">
        <w:rPr>
          <w:color w:val="000000" w:themeColor="text1"/>
          <w:vertAlign w:val="superscript"/>
        </w:rPr>
        <w:t>)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Odkladný účinek odvolání nelze vyloučit.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27"/>
      </w:r>
      <w:r w:rsidR="007A22B8" w:rsidRPr="007A469D">
        <w:rPr>
          <w:color w:val="000000" w:themeColor="text1"/>
          <w:vertAlign w:val="superscript"/>
        </w:rPr>
        <w:t>)</w:t>
      </w:r>
    </w:p>
    <w:p w14:paraId="0ACF7469" w14:textId="5E770FA6" w:rsidR="000506C3" w:rsidRPr="007A469D" w:rsidRDefault="000506C3" w:rsidP="004844EF">
      <w:pPr>
        <w:pStyle w:val="Odstavecseseznamem"/>
        <w:numPr>
          <w:ilvl w:val="0"/>
          <w:numId w:val="13"/>
        </w:numPr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Odvolání se podává u děkana.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28"/>
      </w:r>
      <w:r w:rsidR="007A22B8" w:rsidRPr="007A469D">
        <w:rPr>
          <w:color w:val="000000" w:themeColor="text1"/>
          <w:vertAlign w:val="superscript"/>
        </w:rPr>
        <w:t>)</w:t>
      </w:r>
    </w:p>
    <w:p w14:paraId="53B19C16" w14:textId="30B6CC63" w:rsidR="000506C3" w:rsidRPr="007A469D" w:rsidRDefault="000506C3" w:rsidP="004844EF">
      <w:pPr>
        <w:pStyle w:val="Odstavecseseznamem"/>
        <w:numPr>
          <w:ilvl w:val="0"/>
          <w:numId w:val="13"/>
        </w:numPr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Děkan podle okolností doplní řízení; to neplatí, bylo-li odvolání podáno opožděně nebo bylo-li nepřípustné.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29"/>
      </w:r>
      <w:r w:rsidR="007A22B8" w:rsidRPr="007A469D">
        <w:rPr>
          <w:color w:val="000000" w:themeColor="text1"/>
          <w:vertAlign w:val="superscript"/>
        </w:rPr>
        <w:t>)</w:t>
      </w:r>
    </w:p>
    <w:p w14:paraId="5FBDDDD1" w14:textId="15A468D5" w:rsidR="000506C3" w:rsidRPr="007A469D" w:rsidRDefault="000506C3" w:rsidP="004844EF">
      <w:pPr>
        <w:pStyle w:val="Odstavecseseznamem"/>
        <w:numPr>
          <w:ilvl w:val="0"/>
          <w:numId w:val="13"/>
        </w:numPr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Děkan může rozhodnutí zrušit nebo změnit, pokud tím plně vyhoví odvolání; proti tomuto rozhodnutí se lze odvolat.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30"/>
      </w:r>
      <w:r w:rsidR="007A22B8" w:rsidRPr="007A469D">
        <w:rPr>
          <w:color w:val="000000" w:themeColor="text1"/>
          <w:vertAlign w:val="superscript"/>
        </w:rPr>
        <w:t>)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173F"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Ustanovení čl. 5 odst. 11 a 12 platí obdobně.</w:t>
      </w:r>
    </w:p>
    <w:p w14:paraId="11F3955D" w14:textId="6B7EA0C1" w:rsidR="000506C3" w:rsidRPr="007A469D" w:rsidRDefault="000506C3" w:rsidP="004844EF">
      <w:pPr>
        <w:pStyle w:val="Odstavecseseznamem"/>
        <w:numPr>
          <w:ilvl w:val="0"/>
          <w:numId w:val="13"/>
        </w:numPr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Neshledá-li děkan</w:t>
      </w:r>
      <w:r w:rsidR="00012FFB"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podmínky pro postup podle odstavce 10, předá spis se svým stanoviskem odvolacímu správnímu orgánu, jímž je rektor, a to do 30 dnů ode dne doručení odvolání; </w:t>
      </w:r>
      <w:r w:rsidR="00D96E2F"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případě nepřípustného nebo opožděného odvolání děkan předá spis rektorovi do 10 dnů; ve stanovisku se omezí na uvedení důvodů rozhodných pro</w:t>
      </w:r>
      <w:r w:rsidR="00FE2A06"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posouzení opožděnosti nebo nepřípustnosti odvolání.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31"/>
      </w:r>
      <w:r w:rsidR="007A22B8" w:rsidRPr="007A469D">
        <w:rPr>
          <w:color w:val="000000" w:themeColor="text1"/>
          <w:vertAlign w:val="superscript"/>
        </w:rPr>
        <w:t>)</w:t>
      </w:r>
    </w:p>
    <w:p w14:paraId="48B5BC9E" w14:textId="734C4397" w:rsidR="000506C3" w:rsidRPr="007A469D" w:rsidRDefault="000506C3" w:rsidP="004844EF">
      <w:pPr>
        <w:pStyle w:val="Odstavecseseznamem"/>
        <w:numPr>
          <w:ilvl w:val="0"/>
          <w:numId w:val="13"/>
        </w:numPr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Jestliže děkan před předáním spisu rektorovi zjistí, že nastala skutečnost, která odůvodňuje zastavení řízení, bez dalšího</w:t>
      </w:r>
      <w:r w:rsidR="00F325E4"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napadené rozhodnutí zruší a řízení zastaví.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32"/>
      </w:r>
      <w:r w:rsidR="007A22B8" w:rsidRPr="007A469D">
        <w:rPr>
          <w:color w:val="000000" w:themeColor="text1"/>
          <w:vertAlign w:val="superscript"/>
        </w:rPr>
        <w:t>)</w:t>
      </w:r>
    </w:p>
    <w:p w14:paraId="7F11DD33" w14:textId="18B89145" w:rsidR="000506C3" w:rsidRPr="007A469D" w:rsidRDefault="000506C3" w:rsidP="004844EF">
      <w:pPr>
        <w:pStyle w:val="Odstavecseseznamem"/>
        <w:numPr>
          <w:ilvl w:val="0"/>
          <w:numId w:val="13"/>
        </w:numPr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Rektor přezkoumává soulad napadeného rozhodnutí a řízení, které vydání rozhodnutí předcházelo, s právními předpisy a vnitřními předpisy.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33"/>
      </w:r>
      <w:r w:rsidR="007A22B8" w:rsidRPr="007A469D">
        <w:rPr>
          <w:color w:val="000000" w:themeColor="text1"/>
          <w:vertAlign w:val="superscript"/>
        </w:rPr>
        <w:t>)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 vadám řízení, o nichž nelze mít důvodně za to, že mohly mít vliv na soulad napadeného rozhodnutí s právními předpisy nebo vnitřními předpisy, se nepřihlíží.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34"/>
      </w:r>
      <w:r w:rsidR="007A22B8" w:rsidRPr="007A469D">
        <w:rPr>
          <w:color w:val="000000" w:themeColor="text1"/>
          <w:vertAlign w:val="superscript"/>
        </w:rPr>
        <w:t>)</w:t>
      </w:r>
    </w:p>
    <w:p w14:paraId="6B5FEBA1" w14:textId="100BCA5F" w:rsidR="000506C3" w:rsidRPr="007A469D" w:rsidRDefault="000506C3" w:rsidP="004844EF">
      <w:pPr>
        <w:pStyle w:val="Odstavecseseznamem"/>
        <w:numPr>
          <w:ilvl w:val="0"/>
          <w:numId w:val="13"/>
        </w:numPr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Jestliže rektor dojde k závěru, že napadené rozhodnutí je v rozporu s právními předpisy nebo vnitřními předpisy</w:t>
      </w:r>
      <w:r w:rsidR="00012FFB"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9DF744D" w14:textId="5E39D5B3" w:rsidR="000506C3" w:rsidRPr="007A469D" w:rsidRDefault="000506C3" w:rsidP="004844EF">
      <w:pPr>
        <w:pStyle w:val="Odstavecseseznamem"/>
        <w:numPr>
          <w:ilvl w:val="1"/>
          <w:numId w:val="2"/>
        </w:numPr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napadené rozhodnutí nebo jeho část zruší a řízení zastaví,</w:t>
      </w:r>
    </w:p>
    <w:p w14:paraId="6C7D8EB4" w14:textId="4678539E" w:rsidR="000506C3" w:rsidRPr="007A469D" w:rsidRDefault="000506C3" w:rsidP="004844EF">
      <w:pPr>
        <w:pStyle w:val="Odstavecseseznamem"/>
        <w:numPr>
          <w:ilvl w:val="1"/>
          <w:numId w:val="2"/>
        </w:numPr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napadené rozhodnutí nebo jeho část zruší a věc vrátí k novému projednání děkanovi; v odůvodnění tohoto rozhodnutí rektor vysloví právní názor, jímž je děkan při</w:t>
      </w:r>
      <w:r w:rsidR="00FE2A06"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novém projednání věci vázán; proti novému rozhodnutí lze podat odvolání, </w:t>
      </w:r>
    </w:p>
    <w:p w14:paraId="27D87C57" w14:textId="6814D95F" w:rsidR="000506C3" w:rsidRPr="007A469D" w:rsidRDefault="000506C3" w:rsidP="004844EF">
      <w:pPr>
        <w:pStyle w:val="Odstavecseseznamem"/>
        <w:numPr>
          <w:ilvl w:val="1"/>
          <w:numId w:val="2"/>
        </w:numPr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napadené rozhodnutí nebo jeho část změní; změnu nelze provést, pokud by tím hrozila újma z důvodu ztráty možnosti odvolat se; student má právo vyjádřit se 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</w:t>
      </w:r>
      <w:r w:rsidR="00FE2A06"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podkladům rozhodnutí nově pořízených rektorem; je-li to zapotřebí k odstranění vad odůvodnění, změní rektor</w:t>
      </w:r>
      <w:r w:rsidR="00F325E4"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rozhodnutí v části odůvodnění; rektor nemůže napadené rozhodnutí změnit v neprospěch studenta, ledaže je napadené rozhodnutí v</w:t>
      </w:r>
      <w:r w:rsidR="00FE2A06"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rozporu s právními předpisy.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35"/>
      </w:r>
      <w:r w:rsidR="007A22B8" w:rsidRPr="007A469D">
        <w:rPr>
          <w:color w:val="000000" w:themeColor="text1"/>
          <w:vertAlign w:val="superscript"/>
        </w:rPr>
        <w:t>)</w:t>
      </w:r>
    </w:p>
    <w:p w14:paraId="3726CD47" w14:textId="7BCF6FFE" w:rsidR="000506C3" w:rsidRPr="007A469D" w:rsidRDefault="000506C3" w:rsidP="004844EF">
      <w:pPr>
        <w:pStyle w:val="Odstavecseseznamem"/>
        <w:numPr>
          <w:ilvl w:val="0"/>
          <w:numId w:val="14"/>
        </w:numPr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Neshledá-li rektor důvod p</w:t>
      </w:r>
      <w:r w:rsidR="00B17F1F"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ro postup podle odstavců 14, 16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nebo 17 odvolání zamítne a napadené rozhodnutí potvrdí; jestliže rektor změní nebo zruší napadené rozhodnutí jen zčásti, ve zbytku je potvrdí.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36"/>
      </w:r>
      <w:r w:rsidR="007A22B8" w:rsidRPr="007A469D">
        <w:rPr>
          <w:color w:val="000000" w:themeColor="text1"/>
          <w:vertAlign w:val="superscript"/>
        </w:rPr>
        <w:t>)</w:t>
      </w:r>
    </w:p>
    <w:p w14:paraId="669DF50E" w14:textId="0549E580" w:rsidR="000506C3" w:rsidRPr="007A469D" w:rsidRDefault="000506C3" w:rsidP="004844EF">
      <w:pPr>
        <w:pStyle w:val="Odstavecseseznamem"/>
        <w:numPr>
          <w:ilvl w:val="0"/>
          <w:numId w:val="14"/>
        </w:numPr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Jestliže rektor zjistí, že nastala skutečnost, která odůvodňuje zastavení řízení, bez dalšího</w:t>
      </w:r>
      <w:r w:rsidR="00F325E4"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napadené rozhodnutí zruší a řízení zastaví.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37"/>
      </w:r>
      <w:r w:rsidR="007A22B8" w:rsidRPr="007A469D">
        <w:rPr>
          <w:color w:val="000000" w:themeColor="text1"/>
          <w:vertAlign w:val="superscript"/>
        </w:rPr>
        <w:t>)</w:t>
      </w:r>
    </w:p>
    <w:p w14:paraId="54CF193D" w14:textId="2886D072" w:rsidR="000506C3" w:rsidRPr="007A469D" w:rsidRDefault="000506C3" w:rsidP="004844EF">
      <w:pPr>
        <w:pStyle w:val="Odstavecseseznamem"/>
        <w:numPr>
          <w:ilvl w:val="0"/>
          <w:numId w:val="14"/>
        </w:numPr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Opožděné nebo nepřípustné odvolání rektor zamítne; jestliže rozhodnutí již nabylo právní moci, následně zkoumá, zda nejsou dány předpoklady pro přezkoumání rozhodnutí v přezkumném řízení, pro obnovu řízení nebo pro vydání nového rozhodnutí; shledá-li předpoklady pro zahájení přezkumného řízení, pro obnovu řízení nebo pro</w:t>
      </w:r>
      <w:r w:rsidR="00FE2A06"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vydání nového rozhodnutí, posuzuje se opožděné nebo nepřípustné odvolání jako podnět k přezkumnému řízení nebo žádost o obnovu řízení nebo žádost o vydání nového rozhodnutí.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38"/>
      </w:r>
      <w:r w:rsidR="007A22B8" w:rsidRPr="007A469D">
        <w:rPr>
          <w:color w:val="000000" w:themeColor="text1"/>
          <w:vertAlign w:val="superscript"/>
        </w:rPr>
        <w:t>)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Dojde-li rektor k závěru, že odvolání bylo podáno včas a že je přípustné, vrátí věc děkanovi.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39"/>
      </w:r>
      <w:r w:rsidR="007A22B8" w:rsidRPr="007A469D">
        <w:rPr>
          <w:color w:val="000000" w:themeColor="text1"/>
          <w:vertAlign w:val="superscript"/>
        </w:rPr>
        <w:t>)</w:t>
      </w:r>
    </w:p>
    <w:p w14:paraId="28081C5E" w14:textId="336FF89F" w:rsidR="000506C3" w:rsidRPr="007A469D" w:rsidRDefault="000506C3" w:rsidP="004844EF">
      <w:pPr>
        <w:pStyle w:val="Odstavecseseznamem"/>
        <w:numPr>
          <w:ilvl w:val="0"/>
          <w:numId w:val="14"/>
        </w:numPr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Rozhodnutí v odvolacím řízení vydá rektor ve lhůtě 30 dnů; lhůta počíná běžet dnem předání spisu rektorovi.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40"/>
      </w:r>
      <w:r w:rsidR="007A22B8" w:rsidRPr="007A469D">
        <w:rPr>
          <w:color w:val="000000" w:themeColor="text1"/>
          <w:vertAlign w:val="superscript"/>
        </w:rPr>
        <w:t>)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Ustanovení čl</w:t>
      </w:r>
      <w:r w:rsidR="00B17F1F"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5 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odst. </w:t>
      </w:r>
      <w:r w:rsidR="00B17F1F"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až 1</w:t>
      </w:r>
      <w:r w:rsidR="00B17F1F"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platí pro rozhodnutí rektora obdobně.</w:t>
      </w:r>
    </w:p>
    <w:p w14:paraId="5A350881" w14:textId="251DD938" w:rsidR="000506C3" w:rsidRPr="007A469D" w:rsidRDefault="000506C3" w:rsidP="004844EF">
      <w:pPr>
        <w:pStyle w:val="Odstavecseseznamem"/>
        <w:numPr>
          <w:ilvl w:val="0"/>
          <w:numId w:val="14"/>
        </w:numPr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Proti rozhodnutí rektora se nelze dále odvolat; rozhodnutí rektora je v právní moci, jestliže bylo oznámeno studentovi.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41"/>
      </w:r>
      <w:r w:rsidR="007A22B8" w:rsidRPr="007A469D">
        <w:rPr>
          <w:color w:val="000000" w:themeColor="text1"/>
          <w:vertAlign w:val="superscript"/>
        </w:rPr>
        <w:t>)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Spolu s rozhodnutím rektora nabývá právní moci rozhodnutí děkana, které bylo potvrzeno podle odstavce 15.</w:t>
      </w:r>
    </w:p>
    <w:p w14:paraId="5E5155CF" w14:textId="445372CB" w:rsidR="00C02D55" w:rsidRPr="007A469D" w:rsidRDefault="000506C3" w:rsidP="004844EF">
      <w:pPr>
        <w:pStyle w:val="Odstavecseseznamem"/>
        <w:numPr>
          <w:ilvl w:val="0"/>
          <w:numId w:val="14"/>
        </w:numPr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Pokud student vzal podané odvolání zpět, je řízení o odvolání zastaveno dnem zpětvzetí odvolání; dnem následujícím po zastavení řízení nabývá napadené rozhodnutí právní moci; o skutečnosti, že řízení bylo zastaveno</w:t>
      </w:r>
      <w:r w:rsidR="00B17F1F"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vydává usnesení, které se pouze poznamená do spisu a student se o něm vyrozumí; odvolání lze vzít zpět nejpozději do</w:t>
      </w:r>
      <w:r w:rsidR="00FE2A06"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vydání rozhodnutí rektora.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42"/>
      </w:r>
      <w:r w:rsidR="007A22B8" w:rsidRPr="007A469D">
        <w:rPr>
          <w:color w:val="000000" w:themeColor="text1"/>
          <w:vertAlign w:val="superscript"/>
        </w:rPr>
        <w:t>)</w:t>
      </w:r>
    </w:p>
    <w:p w14:paraId="3F942C35" w14:textId="3E18D9BF" w:rsidR="000506C3" w:rsidRPr="007A469D" w:rsidRDefault="00C02D55" w:rsidP="004844EF">
      <w:pPr>
        <w:pStyle w:val="Odstavecseseznamem"/>
        <w:numPr>
          <w:ilvl w:val="0"/>
          <w:numId w:val="14"/>
        </w:numPr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>Rektor nebo děkan přijme v návaznosti</w:t>
      </w:r>
      <w:r w:rsidR="007A22B8"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rozhodnutí podle odstavce 14</w:t>
      </w:r>
      <w:r w:rsidRPr="007A4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taková opatření, aby práva studenta byla obnovena a následky, které vadné rozhodnutí způsobilo, byly odstraněny, nebo alespoň zmírněny.</w:t>
      </w:r>
      <w:r w:rsidRPr="007A469D">
        <w:rPr>
          <w:rStyle w:val="Znakapoznpodarou"/>
          <w:rFonts w:ascii="Times New Roman" w:hAnsi="Times New Roman" w:cs="Times New Roman"/>
          <w:color w:val="000000" w:themeColor="text1"/>
          <w:sz w:val="24"/>
          <w:szCs w:val="24"/>
        </w:rPr>
        <w:footnoteReference w:id="43"/>
      </w:r>
      <w:r w:rsidR="007A22B8" w:rsidRPr="007A469D">
        <w:rPr>
          <w:color w:val="000000" w:themeColor="text1"/>
          <w:vertAlign w:val="superscript"/>
        </w:rPr>
        <w:t>)</w:t>
      </w:r>
    </w:p>
    <w:p w14:paraId="5801F389" w14:textId="77777777" w:rsidR="00087973" w:rsidRPr="007A469D" w:rsidRDefault="00087973" w:rsidP="004844EF">
      <w:pPr>
        <w:pStyle w:val="Odstavecseseznamem"/>
        <w:spacing w:after="0"/>
        <w:ind w:left="502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F40256" w14:textId="77777777" w:rsidR="00CD3736" w:rsidRDefault="00CD3736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1D34793" w14:textId="6D9D55DD" w:rsidR="00087973" w:rsidRPr="007A469D" w:rsidRDefault="00FB5512" w:rsidP="004844EF">
      <w:pPr>
        <w:spacing w:line="276" w:lineRule="auto"/>
        <w:contextualSpacing/>
        <w:jc w:val="center"/>
        <w:outlineLvl w:val="2"/>
        <w:rPr>
          <w:color w:val="000000" w:themeColor="text1"/>
        </w:rPr>
      </w:pPr>
      <w:bookmarkStart w:id="0" w:name="_GoBack"/>
      <w:bookmarkEnd w:id="0"/>
      <w:r w:rsidRPr="007A469D">
        <w:rPr>
          <w:color w:val="000000" w:themeColor="text1"/>
        </w:rPr>
        <w:lastRenderedPageBreak/>
        <w:t xml:space="preserve">Čl. </w:t>
      </w:r>
      <w:r w:rsidR="00087973" w:rsidRPr="007A469D">
        <w:rPr>
          <w:color w:val="000000" w:themeColor="text1"/>
        </w:rPr>
        <w:t>7</w:t>
      </w:r>
    </w:p>
    <w:p w14:paraId="12913773" w14:textId="6BDFFD9D" w:rsidR="00FB5512" w:rsidRPr="007A469D" w:rsidRDefault="000D2665" w:rsidP="004844EF">
      <w:pPr>
        <w:spacing w:line="276" w:lineRule="auto"/>
        <w:contextualSpacing/>
        <w:jc w:val="center"/>
        <w:outlineLvl w:val="2"/>
        <w:rPr>
          <w:color w:val="000000" w:themeColor="text1"/>
        </w:rPr>
      </w:pPr>
      <w:r w:rsidRPr="007A469D">
        <w:rPr>
          <w:color w:val="000000" w:themeColor="text1"/>
        </w:rPr>
        <w:t>P</w:t>
      </w:r>
      <w:r w:rsidR="00FB5512" w:rsidRPr="007A469D">
        <w:rPr>
          <w:color w:val="000000" w:themeColor="text1"/>
        </w:rPr>
        <w:t>řechodná a závěrečná ustanovení</w:t>
      </w:r>
    </w:p>
    <w:p w14:paraId="5DE8A875" w14:textId="77777777" w:rsidR="00087973" w:rsidRPr="007A469D" w:rsidRDefault="00087973" w:rsidP="004844EF">
      <w:pPr>
        <w:spacing w:line="276" w:lineRule="auto"/>
        <w:contextualSpacing/>
        <w:jc w:val="both"/>
        <w:outlineLvl w:val="2"/>
        <w:rPr>
          <w:color w:val="000000" w:themeColor="text1"/>
        </w:rPr>
      </w:pPr>
    </w:p>
    <w:p w14:paraId="2FCE767C" w14:textId="79198995" w:rsidR="003A312F" w:rsidRPr="007A469D" w:rsidRDefault="003A312F" w:rsidP="004844EF">
      <w:pPr>
        <w:numPr>
          <w:ilvl w:val="0"/>
          <w:numId w:val="7"/>
        </w:numPr>
        <w:spacing w:line="276" w:lineRule="auto"/>
        <w:jc w:val="both"/>
        <w:rPr>
          <w:color w:val="000000" w:themeColor="text1"/>
        </w:rPr>
      </w:pPr>
      <w:r w:rsidRPr="007A469D">
        <w:rPr>
          <w:color w:val="000000" w:themeColor="text1"/>
        </w:rPr>
        <w:t>Disciplinární řád pro studenty Univerzity Karlovy v Praze registrovaný Ministerstvem školství, mládeže a tělovýchovy dne 26. dubna 1999 se zrušuje.</w:t>
      </w:r>
    </w:p>
    <w:p w14:paraId="402A93A0" w14:textId="77777777" w:rsidR="00FB5512" w:rsidRPr="007A469D" w:rsidRDefault="00FB5512" w:rsidP="004844EF">
      <w:pPr>
        <w:numPr>
          <w:ilvl w:val="0"/>
          <w:numId w:val="7"/>
        </w:numPr>
        <w:spacing w:line="276" w:lineRule="auto"/>
        <w:ind w:left="525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>Řízení zahájená před účinností tohoto řádu se dokončí podle tohoto řádu.</w:t>
      </w:r>
    </w:p>
    <w:p w14:paraId="3C6E3EDC" w14:textId="70F21232" w:rsidR="00FB5512" w:rsidRPr="007A469D" w:rsidRDefault="00FB5512" w:rsidP="004844EF">
      <w:pPr>
        <w:numPr>
          <w:ilvl w:val="0"/>
          <w:numId w:val="7"/>
        </w:numPr>
        <w:spacing w:line="276" w:lineRule="auto"/>
        <w:ind w:left="525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 xml:space="preserve">Tento řád byl schválen akademickým senátem univerzity dne </w:t>
      </w:r>
      <w:r w:rsidR="007A22B8" w:rsidRPr="007A469D">
        <w:rPr>
          <w:color w:val="000000" w:themeColor="text1"/>
        </w:rPr>
        <w:t>25. listopadu 2016.</w:t>
      </w:r>
    </w:p>
    <w:p w14:paraId="76B9371F" w14:textId="22044A4E" w:rsidR="00087973" w:rsidRPr="007A469D" w:rsidRDefault="00FB5512" w:rsidP="004844EF">
      <w:pPr>
        <w:numPr>
          <w:ilvl w:val="0"/>
          <w:numId w:val="7"/>
        </w:numPr>
        <w:spacing w:line="276" w:lineRule="auto"/>
        <w:ind w:left="525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>Tento řád nabývá platnosti dnem registrace Ministerstvem školství, mládeže a</w:t>
      </w:r>
      <w:r w:rsidR="00CD3736">
        <w:rPr>
          <w:color w:val="000000" w:themeColor="text1"/>
        </w:rPr>
        <w:t> </w:t>
      </w:r>
      <w:r w:rsidRPr="007A469D">
        <w:rPr>
          <w:color w:val="000000" w:themeColor="text1"/>
        </w:rPr>
        <w:t>tělovýchovy</w:t>
      </w:r>
      <w:r w:rsidR="00087973" w:rsidRPr="007A469D">
        <w:rPr>
          <w:color w:val="000000" w:themeColor="text1"/>
        </w:rPr>
        <w:t>.</w:t>
      </w:r>
      <w:r w:rsidR="00087973" w:rsidRPr="007A469D">
        <w:rPr>
          <w:rStyle w:val="Znakapoznpodarou"/>
          <w:color w:val="000000" w:themeColor="text1"/>
        </w:rPr>
        <w:footnoteReference w:id="44"/>
      </w:r>
      <w:r w:rsidR="007A22B8" w:rsidRPr="007A469D">
        <w:rPr>
          <w:color w:val="000000" w:themeColor="text1"/>
          <w:vertAlign w:val="superscript"/>
        </w:rPr>
        <w:t>)</w:t>
      </w:r>
    </w:p>
    <w:p w14:paraId="6C6E60AD" w14:textId="4E4D90A4" w:rsidR="00027FE6" w:rsidRPr="007A469D" w:rsidRDefault="00087973" w:rsidP="004844EF">
      <w:pPr>
        <w:numPr>
          <w:ilvl w:val="0"/>
          <w:numId w:val="7"/>
        </w:numPr>
        <w:spacing w:line="276" w:lineRule="auto"/>
        <w:contextualSpacing/>
        <w:jc w:val="both"/>
        <w:rPr>
          <w:color w:val="000000" w:themeColor="text1"/>
        </w:rPr>
      </w:pPr>
      <w:r w:rsidRPr="007A469D">
        <w:rPr>
          <w:color w:val="000000" w:themeColor="text1"/>
        </w:rPr>
        <w:t>Tento řád nabývá účinnosti prvního dne kalendářního měsíce následujícího po dni, kdy nabyl platnosti.</w:t>
      </w:r>
    </w:p>
    <w:p w14:paraId="617FB61F" w14:textId="77777777" w:rsidR="00027FE6" w:rsidRPr="007A469D" w:rsidRDefault="00027FE6" w:rsidP="004844EF">
      <w:pPr>
        <w:spacing w:line="276" w:lineRule="auto"/>
        <w:contextualSpacing/>
        <w:jc w:val="both"/>
        <w:rPr>
          <w:color w:val="000000" w:themeColor="text1"/>
        </w:rPr>
      </w:pPr>
    </w:p>
    <w:p w14:paraId="7B7AA50A" w14:textId="77777777" w:rsidR="00027FE6" w:rsidRPr="007A469D" w:rsidRDefault="00027FE6" w:rsidP="004844EF">
      <w:pPr>
        <w:spacing w:line="276" w:lineRule="auto"/>
        <w:contextualSpacing/>
        <w:jc w:val="both"/>
        <w:rPr>
          <w:color w:val="000000" w:themeColor="text1"/>
        </w:rPr>
      </w:pPr>
    </w:p>
    <w:p w14:paraId="2B1A7269" w14:textId="77777777" w:rsidR="00027FE6" w:rsidRPr="007A469D" w:rsidRDefault="00027FE6" w:rsidP="004844EF">
      <w:pPr>
        <w:spacing w:line="276" w:lineRule="auto"/>
        <w:contextualSpacing/>
        <w:jc w:val="both"/>
        <w:rPr>
          <w:color w:val="000000" w:themeColor="text1"/>
        </w:rPr>
      </w:pPr>
    </w:p>
    <w:p w14:paraId="30A3F0B3" w14:textId="77777777" w:rsidR="00027FE6" w:rsidRPr="007A469D" w:rsidRDefault="00027FE6" w:rsidP="004844EF">
      <w:pPr>
        <w:spacing w:line="276" w:lineRule="auto"/>
        <w:contextualSpacing/>
        <w:jc w:val="both"/>
        <w:rPr>
          <w:color w:val="000000" w:themeColor="text1"/>
        </w:rPr>
      </w:pPr>
    </w:p>
    <w:p w14:paraId="1C55D29B" w14:textId="77777777" w:rsidR="00027FE6" w:rsidRPr="007A469D" w:rsidRDefault="00027FE6" w:rsidP="004844EF">
      <w:pPr>
        <w:spacing w:line="276" w:lineRule="auto"/>
        <w:contextualSpacing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7A469D" w:rsidRPr="007A469D" w14:paraId="278B1029" w14:textId="77777777" w:rsidTr="000D6E17">
        <w:tc>
          <w:tcPr>
            <w:tcW w:w="4605" w:type="dxa"/>
            <w:shd w:val="clear" w:color="auto" w:fill="auto"/>
          </w:tcPr>
          <w:p w14:paraId="237D340A" w14:textId="77777777" w:rsidR="00027FE6" w:rsidRPr="007A469D" w:rsidRDefault="00027FE6" w:rsidP="004844E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7A469D">
              <w:rPr>
                <w:color w:val="000000" w:themeColor="text1"/>
              </w:rPr>
              <w:t>PhDr. Tomáš Nigrin, Ph.D.</w:t>
            </w:r>
          </w:p>
        </w:tc>
        <w:tc>
          <w:tcPr>
            <w:tcW w:w="4605" w:type="dxa"/>
            <w:shd w:val="clear" w:color="auto" w:fill="auto"/>
          </w:tcPr>
          <w:p w14:paraId="15423229" w14:textId="1108491C" w:rsidR="00027FE6" w:rsidRPr="007A469D" w:rsidRDefault="000506C3" w:rsidP="004844E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7A469D">
              <w:rPr>
                <w:color w:val="000000" w:themeColor="text1"/>
              </w:rPr>
              <w:t>p</w:t>
            </w:r>
            <w:r w:rsidR="00027FE6" w:rsidRPr="007A469D">
              <w:rPr>
                <w:color w:val="000000" w:themeColor="text1"/>
              </w:rPr>
              <w:t>rof. MUDr. Tomáš Zima, DrSc.</w:t>
            </w:r>
          </w:p>
        </w:tc>
      </w:tr>
      <w:tr w:rsidR="007A469D" w:rsidRPr="007A469D" w14:paraId="7CE524C3" w14:textId="77777777" w:rsidTr="000D6E17">
        <w:tc>
          <w:tcPr>
            <w:tcW w:w="4605" w:type="dxa"/>
            <w:shd w:val="clear" w:color="auto" w:fill="auto"/>
          </w:tcPr>
          <w:p w14:paraId="1CF7B064" w14:textId="77777777" w:rsidR="00027FE6" w:rsidRPr="007A469D" w:rsidRDefault="00027FE6" w:rsidP="004844E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7A469D">
              <w:rPr>
                <w:color w:val="000000" w:themeColor="text1"/>
              </w:rPr>
              <w:t>předseda akademického senátu</w:t>
            </w:r>
          </w:p>
        </w:tc>
        <w:tc>
          <w:tcPr>
            <w:tcW w:w="4605" w:type="dxa"/>
            <w:shd w:val="clear" w:color="auto" w:fill="auto"/>
          </w:tcPr>
          <w:p w14:paraId="6536A858" w14:textId="77777777" w:rsidR="00027FE6" w:rsidRPr="007A469D" w:rsidRDefault="00027FE6" w:rsidP="004844EF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7A469D">
              <w:rPr>
                <w:color w:val="000000" w:themeColor="text1"/>
              </w:rPr>
              <w:t>rektor</w:t>
            </w:r>
          </w:p>
        </w:tc>
      </w:tr>
    </w:tbl>
    <w:p w14:paraId="60CC1D8F" w14:textId="77777777" w:rsidR="009F1605" w:rsidRPr="007A469D" w:rsidRDefault="009F1605" w:rsidP="004844EF">
      <w:pPr>
        <w:spacing w:line="276" w:lineRule="auto"/>
        <w:contextualSpacing/>
        <w:jc w:val="both"/>
        <w:rPr>
          <w:color w:val="000000" w:themeColor="text1"/>
        </w:rPr>
      </w:pPr>
    </w:p>
    <w:sectPr w:rsidR="009F1605" w:rsidRPr="007A469D" w:rsidSect="00CD3736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3D6BB" w14:textId="77777777" w:rsidR="00B71944" w:rsidRDefault="00B71944" w:rsidP="00FB5512">
      <w:r>
        <w:separator/>
      </w:r>
    </w:p>
  </w:endnote>
  <w:endnote w:type="continuationSeparator" w:id="0">
    <w:p w14:paraId="34F51397" w14:textId="77777777" w:rsidR="00B71944" w:rsidRDefault="00B71944" w:rsidP="00FB5512">
      <w:r>
        <w:continuationSeparator/>
      </w:r>
    </w:p>
  </w:endnote>
  <w:endnote w:type="continuationNotice" w:id="1">
    <w:p w14:paraId="6CBC0E46" w14:textId="77777777" w:rsidR="00B71944" w:rsidRDefault="00B719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859618"/>
      <w:docPartObj>
        <w:docPartGallery w:val="Page Numbers (Bottom of Page)"/>
        <w:docPartUnique/>
      </w:docPartObj>
    </w:sdtPr>
    <w:sdtEndPr/>
    <w:sdtContent>
      <w:p w14:paraId="43E0E9DA" w14:textId="6D727019" w:rsidR="001C315F" w:rsidRDefault="001C315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736">
          <w:rPr>
            <w:noProof/>
          </w:rPr>
          <w:t>7</w:t>
        </w:r>
        <w:r>
          <w:fldChar w:fldCharType="end"/>
        </w:r>
      </w:p>
    </w:sdtContent>
  </w:sdt>
  <w:p w14:paraId="70D4C8E6" w14:textId="77777777" w:rsidR="001C315F" w:rsidRDefault="001C31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5B911" w14:textId="77777777" w:rsidR="00B71944" w:rsidRDefault="00B71944" w:rsidP="00FB5512">
      <w:r>
        <w:separator/>
      </w:r>
    </w:p>
  </w:footnote>
  <w:footnote w:type="continuationSeparator" w:id="0">
    <w:p w14:paraId="3813B82E" w14:textId="77777777" w:rsidR="00B71944" w:rsidRDefault="00B71944" w:rsidP="00FB5512">
      <w:r>
        <w:continuationSeparator/>
      </w:r>
    </w:p>
  </w:footnote>
  <w:footnote w:type="continuationNotice" w:id="1">
    <w:p w14:paraId="3B4EADFE" w14:textId="77777777" w:rsidR="00B71944" w:rsidRDefault="00B71944"/>
  </w:footnote>
  <w:footnote w:id="2">
    <w:p w14:paraId="2117728F" w14:textId="013B24E6" w:rsidR="001C315F" w:rsidRPr="00F325E4" w:rsidRDefault="001C315F">
      <w:pPr>
        <w:pStyle w:val="Textpoznpodarou"/>
        <w:rPr>
          <w:rFonts w:ascii="Times New Roman" w:hAnsi="Times New Roman" w:cs="Times New Roman"/>
        </w:rPr>
      </w:pPr>
      <w:r w:rsidRPr="00F325E4">
        <w:rPr>
          <w:rStyle w:val="Znakapoznpodarou"/>
          <w:rFonts w:ascii="Times New Roman" w:hAnsi="Times New Roman" w:cs="Times New Roman"/>
        </w:rPr>
        <w:footnoteRef/>
      </w:r>
      <w:r w:rsidR="007A22B8">
        <w:rPr>
          <w:vertAlign w:val="superscript"/>
        </w:rPr>
        <w:t>)</w:t>
      </w:r>
      <w:r w:rsidRPr="00F325E4">
        <w:rPr>
          <w:rFonts w:ascii="Times New Roman" w:hAnsi="Times New Roman" w:cs="Times New Roman"/>
        </w:rPr>
        <w:t xml:space="preserve"> § 64 zákona o vysokých školách.</w:t>
      </w:r>
    </w:p>
  </w:footnote>
  <w:footnote w:id="3">
    <w:p w14:paraId="764A0930" w14:textId="550334D7" w:rsidR="001C315F" w:rsidRPr="00F325E4" w:rsidRDefault="001C315F">
      <w:pPr>
        <w:pStyle w:val="Textpoznpodarou"/>
        <w:rPr>
          <w:rFonts w:ascii="Times New Roman" w:hAnsi="Times New Roman" w:cs="Times New Roman"/>
        </w:rPr>
      </w:pPr>
      <w:r w:rsidRPr="00F325E4">
        <w:rPr>
          <w:rStyle w:val="Znakapoznpodarou"/>
          <w:rFonts w:ascii="Times New Roman" w:hAnsi="Times New Roman" w:cs="Times New Roman"/>
        </w:rPr>
        <w:footnoteRef/>
      </w:r>
      <w:r w:rsidR="007A22B8">
        <w:rPr>
          <w:vertAlign w:val="superscript"/>
        </w:rPr>
        <w:t>)</w:t>
      </w:r>
      <w:r w:rsidRPr="00F325E4">
        <w:rPr>
          <w:rFonts w:ascii="Times New Roman" w:hAnsi="Times New Roman" w:cs="Times New Roman"/>
        </w:rPr>
        <w:t xml:space="preserve"> § 65 odst. 1 zákona o vysokých školách.</w:t>
      </w:r>
    </w:p>
  </w:footnote>
  <w:footnote w:id="4">
    <w:p w14:paraId="4D2AE679" w14:textId="770EF92A" w:rsidR="001C315F" w:rsidRPr="00F325E4" w:rsidRDefault="001C315F">
      <w:pPr>
        <w:pStyle w:val="Textpoznpodarou"/>
        <w:rPr>
          <w:rFonts w:ascii="Times New Roman" w:hAnsi="Times New Roman" w:cs="Times New Roman"/>
        </w:rPr>
      </w:pPr>
      <w:r w:rsidRPr="00F325E4">
        <w:rPr>
          <w:rStyle w:val="Znakapoznpodarou"/>
          <w:rFonts w:ascii="Times New Roman" w:hAnsi="Times New Roman" w:cs="Times New Roman"/>
        </w:rPr>
        <w:footnoteRef/>
      </w:r>
      <w:r w:rsidR="007A22B8">
        <w:rPr>
          <w:vertAlign w:val="superscript"/>
        </w:rPr>
        <w:t>)</w:t>
      </w:r>
      <w:r w:rsidRPr="00F325E4">
        <w:rPr>
          <w:rFonts w:ascii="Times New Roman" w:hAnsi="Times New Roman" w:cs="Times New Roman"/>
        </w:rPr>
        <w:t xml:space="preserve"> § 65 odst. 3 zákona o vysokých školách.</w:t>
      </w:r>
    </w:p>
  </w:footnote>
  <w:footnote w:id="5">
    <w:p w14:paraId="56FE63A2" w14:textId="1479BC7E" w:rsidR="001C315F" w:rsidRPr="00F325E4" w:rsidRDefault="001C315F">
      <w:pPr>
        <w:pStyle w:val="Textpoznpodarou"/>
        <w:rPr>
          <w:rFonts w:ascii="Times New Roman" w:hAnsi="Times New Roman" w:cs="Times New Roman"/>
        </w:rPr>
      </w:pPr>
      <w:r w:rsidRPr="00F325E4">
        <w:rPr>
          <w:rStyle w:val="Znakapoznpodarou"/>
          <w:rFonts w:ascii="Times New Roman" w:hAnsi="Times New Roman" w:cs="Times New Roman"/>
        </w:rPr>
        <w:footnoteRef/>
      </w:r>
      <w:r w:rsidR="007A22B8">
        <w:rPr>
          <w:vertAlign w:val="superscript"/>
        </w:rPr>
        <w:t>)</w:t>
      </w:r>
      <w:r w:rsidRPr="00F325E4">
        <w:rPr>
          <w:rFonts w:ascii="Times New Roman" w:hAnsi="Times New Roman" w:cs="Times New Roman"/>
        </w:rPr>
        <w:t xml:space="preserve"> § 65 odst. 2 zákona o vysokých školách.</w:t>
      </w:r>
    </w:p>
  </w:footnote>
  <w:footnote w:id="6">
    <w:p w14:paraId="7C706ED7" w14:textId="1FA1D4B2" w:rsidR="001C315F" w:rsidRPr="000E7255" w:rsidRDefault="001C315F">
      <w:pPr>
        <w:pStyle w:val="Textpoznpodarou"/>
        <w:rPr>
          <w:rFonts w:ascii="Times New Roman" w:hAnsi="Times New Roman" w:cs="Times New Roman"/>
        </w:rPr>
      </w:pPr>
      <w:r w:rsidRPr="000E7255">
        <w:rPr>
          <w:rStyle w:val="Znakapoznpodarou"/>
          <w:rFonts w:ascii="Times New Roman" w:hAnsi="Times New Roman" w:cs="Times New Roman"/>
        </w:rPr>
        <w:footnoteRef/>
      </w:r>
      <w:r w:rsidR="007A22B8">
        <w:rPr>
          <w:vertAlign w:val="superscript"/>
        </w:rPr>
        <w:t>)</w:t>
      </w:r>
      <w:r w:rsidRPr="000E7255">
        <w:rPr>
          <w:rFonts w:ascii="Times New Roman" w:hAnsi="Times New Roman" w:cs="Times New Roman"/>
        </w:rPr>
        <w:t xml:space="preserve"> § 31 odst. 3 zákona o vysokých školách.</w:t>
      </w:r>
    </w:p>
  </w:footnote>
  <w:footnote w:id="7">
    <w:p w14:paraId="4CCA1317" w14:textId="1E6968DD" w:rsidR="001C315F" w:rsidRPr="000E7255" w:rsidRDefault="001C315F">
      <w:pPr>
        <w:pStyle w:val="Textpoznpodarou"/>
        <w:rPr>
          <w:rFonts w:ascii="Times New Roman" w:hAnsi="Times New Roman" w:cs="Times New Roman"/>
        </w:rPr>
      </w:pPr>
      <w:r w:rsidRPr="000E7255">
        <w:rPr>
          <w:rStyle w:val="Znakapoznpodarou"/>
          <w:rFonts w:ascii="Times New Roman" w:hAnsi="Times New Roman" w:cs="Times New Roman"/>
        </w:rPr>
        <w:footnoteRef/>
      </w:r>
      <w:r w:rsidR="007A22B8">
        <w:rPr>
          <w:vertAlign w:val="superscript"/>
        </w:rPr>
        <w:t>)</w:t>
      </w:r>
      <w:r w:rsidRPr="000E7255">
        <w:rPr>
          <w:rFonts w:ascii="Times New Roman" w:hAnsi="Times New Roman" w:cs="Times New Roman"/>
        </w:rPr>
        <w:t xml:space="preserve"> Věta první § 31 odst. 1 zákona o vysokých školách</w:t>
      </w:r>
      <w:r w:rsidR="000E7255">
        <w:rPr>
          <w:rFonts w:ascii="Times New Roman" w:hAnsi="Times New Roman" w:cs="Times New Roman"/>
        </w:rPr>
        <w:t>.</w:t>
      </w:r>
    </w:p>
  </w:footnote>
  <w:footnote w:id="8">
    <w:p w14:paraId="057AD7C5" w14:textId="4CE8A29A" w:rsidR="001C315F" w:rsidRPr="000E7255" w:rsidRDefault="001C315F">
      <w:pPr>
        <w:pStyle w:val="Textpoznpodarou"/>
        <w:rPr>
          <w:rFonts w:ascii="Times New Roman" w:hAnsi="Times New Roman" w:cs="Times New Roman"/>
        </w:rPr>
      </w:pPr>
      <w:r w:rsidRPr="000E7255">
        <w:rPr>
          <w:rStyle w:val="Znakapoznpodarou"/>
          <w:rFonts w:ascii="Times New Roman" w:hAnsi="Times New Roman" w:cs="Times New Roman"/>
        </w:rPr>
        <w:footnoteRef/>
      </w:r>
      <w:r w:rsidR="007A22B8">
        <w:rPr>
          <w:vertAlign w:val="superscript"/>
        </w:rPr>
        <w:t>)</w:t>
      </w:r>
      <w:r w:rsidRPr="000E7255">
        <w:rPr>
          <w:rFonts w:ascii="Times New Roman" w:hAnsi="Times New Roman" w:cs="Times New Roman"/>
        </w:rPr>
        <w:t xml:space="preserve"> Věta druhá § 31 odst. 1 zákona o vysokých školách.</w:t>
      </w:r>
    </w:p>
  </w:footnote>
  <w:footnote w:id="9">
    <w:p w14:paraId="3CE917DE" w14:textId="13B2D041" w:rsidR="001C315F" w:rsidRDefault="001C315F">
      <w:pPr>
        <w:pStyle w:val="Textpoznpodarou"/>
      </w:pPr>
      <w:r w:rsidRPr="000E7255">
        <w:rPr>
          <w:rStyle w:val="Znakapoznpodarou"/>
          <w:rFonts w:ascii="Times New Roman" w:hAnsi="Times New Roman" w:cs="Times New Roman"/>
        </w:rPr>
        <w:footnoteRef/>
      </w:r>
      <w:r w:rsidR="007A22B8">
        <w:rPr>
          <w:vertAlign w:val="superscript"/>
        </w:rPr>
        <w:t>)</w:t>
      </w:r>
      <w:r w:rsidRPr="000E7255">
        <w:rPr>
          <w:rFonts w:ascii="Times New Roman" w:hAnsi="Times New Roman" w:cs="Times New Roman"/>
        </w:rPr>
        <w:t xml:space="preserve"> § 31 odst. 2 zákona o vysokých školách.</w:t>
      </w:r>
    </w:p>
  </w:footnote>
  <w:footnote w:id="10">
    <w:p w14:paraId="79C4B8D1" w14:textId="264D8CD3" w:rsidR="001C315F" w:rsidRPr="00087973" w:rsidRDefault="001C315F">
      <w:pPr>
        <w:pStyle w:val="Textpoznpodarou"/>
        <w:rPr>
          <w:rFonts w:ascii="Times New Roman" w:hAnsi="Times New Roman" w:cs="Times New Roman"/>
        </w:rPr>
      </w:pPr>
      <w:r w:rsidRPr="00087973">
        <w:rPr>
          <w:rStyle w:val="Znakapoznpodarou"/>
          <w:rFonts w:ascii="Times New Roman" w:hAnsi="Times New Roman" w:cs="Times New Roman"/>
        </w:rPr>
        <w:footnoteRef/>
      </w:r>
      <w:r w:rsidR="007A22B8">
        <w:rPr>
          <w:vertAlign w:val="superscript"/>
        </w:rPr>
        <w:t>)</w:t>
      </w:r>
      <w:r w:rsidRPr="00087973">
        <w:rPr>
          <w:rFonts w:ascii="Times New Roman" w:hAnsi="Times New Roman" w:cs="Times New Roman"/>
        </w:rPr>
        <w:t xml:space="preserve"> Věta první § 69 odst. 1 zákona o vysokých školách.</w:t>
      </w:r>
    </w:p>
  </w:footnote>
  <w:footnote w:id="11">
    <w:p w14:paraId="0176D296" w14:textId="08204775" w:rsidR="001C315F" w:rsidRPr="00087973" w:rsidRDefault="001C315F">
      <w:pPr>
        <w:pStyle w:val="Textpoznpodarou"/>
        <w:rPr>
          <w:rFonts w:ascii="Times New Roman" w:hAnsi="Times New Roman" w:cs="Times New Roman"/>
        </w:rPr>
      </w:pPr>
      <w:r w:rsidRPr="00087973">
        <w:rPr>
          <w:rStyle w:val="Znakapoznpodarou"/>
          <w:rFonts w:ascii="Times New Roman" w:hAnsi="Times New Roman" w:cs="Times New Roman"/>
        </w:rPr>
        <w:footnoteRef/>
      </w:r>
      <w:r w:rsidR="007A22B8">
        <w:rPr>
          <w:vertAlign w:val="superscript"/>
        </w:rPr>
        <w:t>)</w:t>
      </w:r>
      <w:r w:rsidRPr="00087973">
        <w:rPr>
          <w:rFonts w:ascii="Times New Roman" w:hAnsi="Times New Roman" w:cs="Times New Roman"/>
        </w:rPr>
        <w:t xml:space="preserve"> Věta druhá § 69 odst. 1 zákona o vysokých školách.</w:t>
      </w:r>
    </w:p>
  </w:footnote>
  <w:footnote w:id="12">
    <w:p w14:paraId="1AC4711B" w14:textId="59620DF2" w:rsidR="001C315F" w:rsidRPr="00087973" w:rsidRDefault="001C315F">
      <w:pPr>
        <w:pStyle w:val="Textpoznpodarou"/>
        <w:rPr>
          <w:rFonts w:ascii="Times New Roman" w:hAnsi="Times New Roman" w:cs="Times New Roman"/>
        </w:rPr>
      </w:pPr>
      <w:r w:rsidRPr="00087973">
        <w:rPr>
          <w:rStyle w:val="Znakapoznpodarou"/>
          <w:rFonts w:ascii="Times New Roman" w:hAnsi="Times New Roman" w:cs="Times New Roman"/>
        </w:rPr>
        <w:footnoteRef/>
      </w:r>
      <w:r w:rsidR="007A22B8">
        <w:rPr>
          <w:vertAlign w:val="superscript"/>
        </w:rPr>
        <w:t>)</w:t>
      </w:r>
      <w:r w:rsidRPr="00087973">
        <w:rPr>
          <w:rFonts w:ascii="Times New Roman" w:hAnsi="Times New Roman" w:cs="Times New Roman"/>
        </w:rPr>
        <w:t xml:space="preserve"> Věta třetí § 69 odst. 1 zákona o vysokých školách.</w:t>
      </w:r>
    </w:p>
  </w:footnote>
  <w:footnote w:id="13">
    <w:p w14:paraId="0B95F94E" w14:textId="15182A43" w:rsidR="001C315F" w:rsidRPr="00087973" w:rsidRDefault="001C315F">
      <w:pPr>
        <w:pStyle w:val="Textpoznpodarou"/>
        <w:rPr>
          <w:rFonts w:ascii="Times New Roman" w:hAnsi="Times New Roman" w:cs="Times New Roman"/>
        </w:rPr>
      </w:pPr>
      <w:r w:rsidRPr="00087973">
        <w:rPr>
          <w:rStyle w:val="Znakapoznpodarou"/>
          <w:rFonts w:ascii="Times New Roman" w:hAnsi="Times New Roman" w:cs="Times New Roman"/>
        </w:rPr>
        <w:footnoteRef/>
      </w:r>
      <w:r w:rsidR="007A22B8">
        <w:rPr>
          <w:vertAlign w:val="superscript"/>
        </w:rPr>
        <w:t>)</w:t>
      </w:r>
      <w:r w:rsidRPr="00087973">
        <w:rPr>
          <w:rFonts w:ascii="Times New Roman" w:hAnsi="Times New Roman" w:cs="Times New Roman"/>
        </w:rPr>
        <w:t xml:space="preserve"> § 69 odst. 2 zákona o vysokých školách.</w:t>
      </w:r>
    </w:p>
  </w:footnote>
  <w:footnote w:id="14">
    <w:p w14:paraId="401BA391" w14:textId="5B1A0E5A" w:rsidR="001C315F" w:rsidRPr="00C02D55" w:rsidRDefault="001C315F" w:rsidP="00FB5512">
      <w:pPr>
        <w:pStyle w:val="Textpoznpodarou"/>
        <w:rPr>
          <w:rFonts w:ascii="Times New Roman" w:hAnsi="Times New Roman" w:cs="Times New Roman"/>
        </w:rPr>
      </w:pPr>
      <w:r w:rsidRPr="00B17F1F">
        <w:rPr>
          <w:rStyle w:val="Znakapoznpodarou"/>
          <w:rFonts w:ascii="Times New Roman" w:hAnsi="Times New Roman" w:cs="Times New Roman"/>
        </w:rPr>
        <w:footnoteRef/>
      </w:r>
      <w:r w:rsidR="007A22B8">
        <w:rPr>
          <w:vertAlign w:val="superscript"/>
        </w:rPr>
        <w:t>)</w:t>
      </w:r>
      <w:r w:rsidRPr="00B17F1F">
        <w:rPr>
          <w:rFonts w:ascii="Times New Roman" w:hAnsi="Times New Roman" w:cs="Times New Roman"/>
        </w:rPr>
        <w:t xml:space="preserve"> § 79 odst. 5 správního řádu a vyhláška Ministerstva vnitra č. 520/2005 Sb., o rozsahu hotových výdajů a ušlého výdělku, které správní orgán hradí jiným osobám, a o výši paušální částky nákladů řízení.</w:t>
      </w:r>
    </w:p>
  </w:footnote>
  <w:footnote w:id="15">
    <w:p w14:paraId="3270C3F2" w14:textId="11A56D83" w:rsidR="001C315F" w:rsidRPr="000E0C8E" w:rsidRDefault="001C315F" w:rsidP="000506C3">
      <w:pPr>
        <w:pStyle w:val="Textpoznpodarou"/>
        <w:jc w:val="both"/>
        <w:rPr>
          <w:rFonts w:ascii="Times New Roman" w:hAnsi="Times New Roman" w:cs="Times New Roman"/>
        </w:rPr>
      </w:pPr>
      <w:r w:rsidRPr="000E0C8E">
        <w:rPr>
          <w:rStyle w:val="Znakapoznpodarou"/>
          <w:rFonts w:ascii="Times New Roman" w:hAnsi="Times New Roman" w:cs="Times New Roman"/>
        </w:rPr>
        <w:footnoteRef/>
      </w:r>
      <w:r w:rsidR="007A22B8">
        <w:rPr>
          <w:vertAlign w:val="superscript"/>
        </w:rPr>
        <w:t>)</w:t>
      </w:r>
      <w:r w:rsidRPr="000E0C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 81 odst. 1 správního řádu.</w:t>
      </w:r>
    </w:p>
  </w:footnote>
  <w:footnote w:id="16">
    <w:p w14:paraId="2B19FAD3" w14:textId="1266F3C3" w:rsidR="001C315F" w:rsidRPr="000E0C8E" w:rsidRDefault="001C315F" w:rsidP="000506C3">
      <w:pPr>
        <w:pStyle w:val="Textpoznpodarou"/>
        <w:jc w:val="both"/>
        <w:rPr>
          <w:rFonts w:ascii="Times New Roman" w:hAnsi="Times New Roman" w:cs="Times New Roman"/>
        </w:rPr>
      </w:pPr>
      <w:r w:rsidRPr="000E0C8E">
        <w:rPr>
          <w:rStyle w:val="Znakapoznpodarou"/>
          <w:rFonts w:ascii="Times New Roman" w:hAnsi="Times New Roman" w:cs="Times New Roman"/>
        </w:rPr>
        <w:footnoteRef/>
      </w:r>
      <w:r w:rsidR="007A22B8">
        <w:rPr>
          <w:vertAlign w:val="superscript"/>
        </w:rPr>
        <w:t>)</w:t>
      </w:r>
      <w:r w:rsidRPr="000E0C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 81 odst. 2 správního řádu.</w:t>
      </w:r>
    </w:p>
  </w:footnote>
  <w:footnote w:id="17">
    <w:p w14:paraId="1EB83750" w14:textId="12A24A06" w:rsidR="001C315F" w:rsidRPr="000E0C8E" w:rsidRDefault="001C315F" w:rsidP="000506C3">
      <w:pPr>
        <w:pStyle w:val="Textpoznpodarou"/>
        <w:jc w:val="both"/>
        <w:rPr>
          <w:rFonts w:ascii="Times New Roman" w:hAnsi="Times New Roman" w:cs="Times New Roman"/>
        </w:rPr>
      </w:pPr>
      <w:r w:rsidRPr="000E0C8E">
        <w:rPr>
          <w:rStyle w:val="Znakapoznpodarou"/>
          <w:rFonts w:ascii="Times New Roman" w:hAnsi="Times New Roman" w:cs="Times New Roman"/>
        </w:rPr>
        <w:footnoteRef/>
      </w:r>
      <w:r w:rsidR="007A22B8">
        <w:rPr>
          <w:vertAlign w:val="superscript"/>
        </w:rPr>
        <w:t>)</w:t>
      </w:r>
      <w:r w:rsidRPr="000E0C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 81 odst. 3 správního řádu.</w:t>
      </w:r>
    </w:p>
  </w:footnote>
  <w:footnote w:id="18">
    <w:p w14:paraId="1C2EB68E" w14:textId="76FE74E9" w:rsidR="001C315F" w:rsidRPr="007A22B8" w:rsidRDefault="001C315F" w:rsidP="000506C3">
      <w:pPr>
        <w:pStyle w:val="Textpoznpodarou"/>
        <w:jc w:val="both"/>
        <w:rPr>
          <w:rFonts w:ascii="Times New Roman" w:hAnsi="Times New Roman" w:cs="Times New Roman"/>
        </w:rPr>
      </w:pPr>
      <w:r w:rsidRPr="007A22B8">
        <w:rPr>
          <w:rStyle w:val="Znakapoznpodarou"/>
          <w:rFonts w:ascii="Times New Roman" w:hAnsi="Times New Roman" w:cs="Times New Roman"/>
        </w:rPr>
        <w:footnoteRef/>
      </w:r>
      <w:r w:rsidR="007A22B8">
        <w:rPr>
          <w:vertAlign w:val="superscript"/>
        </w:rPr>
        <w:t>)</w:t>
      </w:r>
      <w:r w:rsidRPr="007A22B8">
        <w:rPr>
          <w:rFonts w:ascii="Times New Roman" w:hAnsi="Times New Roman" w:cs="Times New Roman"/>
        </w:rPr>
        <w:t xml:space="preserve"> § 82 odst. 1 správního řádu.</w:t>
      </w:r>
    </w:p>
  </w:footnote>
  <w:footnote w:id="19">
    <w:p w14:paraId="61E0167A" w14:textId="1AD7F958" w:rsidR="001C315F" w:rsidRPr="007A22B8" w:rsidRDefault="001C315F">
      <w:pPr>
        <w:pStyle w:val="Textpoznpodarou"/>
        <w:rPr>
          <w:rFonts w:ascii="Times New Roman" w:hAnsi="Times New Roman" w:cs="Times New Roman"/>
        </w:rPr>
      </w:pPr>
      <w:r w:rsidRPr="007A22B8">
        <w:rPr>
          <w:rStyle w:val="Znakapoznpodarou"/>
          <w:rFonts w:ascii="Times New Roman" w:hAnsi="Times New Roman" w:cs="Times New Roman"/>
        </w:rPr>
        <w:footnoteRef/>
      </w:r>
      <w:r w:rsidR="007A22B8">
        <w:rPr>
          <w:vertAlign w:val="superscript"/>
        </w:rPr>
        <w:t>)</w:t>
      </w:r>
      <w:r w:rsidRPr="007A22B8">
        <w:rPr>
          <w:rFonts w:ascii="Times New Roman" w:hAnsi="Times New Roman" w:cs="Times New Roman"/>
        </w:rPr>
        <w:t xml:space="preserve"> § 82 odst. 4 správního řádu.</w:t>
      </w:r>
    </w:p>
  </w:footnote>
  <w:footnote w:id="20">
    <w:p w14:paraId="6B82EC27" w14:textId="6A85719E" w:rsidR="001C315F" w:rsidRPr="007A22B8" w:rsidRDefault="001C315F" w:rsidP="000506C3">
      <w:pPr>
        <w:pStyle w:val="Textpoznpodarou"/>
        <w:jc w:val="both"/>
        <w:rPr>
          <w:rFonts w:ascii="Times New Roman" w:hAnsi="Times New Roman" w:cs="Times New Roman"/>
        </w:rPr>
      </w:pPr>
      <w:r w:rsidRPr="007A22B8">
        <w:rPr>
          <w:rStyle w:val="Znakapoznpodarou"/>
          <w:rFonts w:ascii="Times New Roman" w:hAnsi="Times New Roman" w:cs="Times New Roman"/>
        </w:rPr>
        <w:footnoteRef/>
      </w:r>
      <w:r w:rsidR="007A22B8">
        <w:rPr>
          <w:vertAlign w:val="superscript"/>
        </w:rPr>
        <w:t>)</w:t>
      </w:r>
      <w:r w:rsidRPr="007A22B8">
        <w:rPr>
          <w:rFonts w:ascii="Times New Roman" w:hAnsi="Times New Roman" w:cs="Times New Roman"/>
        </w:rPr>
        <w:t xml:space="preserve"> Věta první § 68 odst. 4 zákona o vysokých školách.</w:t>
      </w:r>
    </w:p>
  </w:footnote>
  <w:footnote w:id="21">
    <w:p w14:paraId="18AA731B" w14:textId="7BA9CB18" w:rsidR="001C315F" w:rsidRPr="000E0C8E" w:rsidRDefault="001C315F" w:rsidP="000506C3">
      <w:pPr>
        <w:pStyle w:val="Textpoznpodarou"/>
        <w:jc w:val="both"/>
        <w:rPr>
          <w:rFonts w:ascii="Times New Roman" w:hAnsi="Times New Roman" w:cs="Times New Roman"/>
        </w:rPr>
      </w:pPr>
      <w:r w:rsidRPr="007A22B8">
        <w:rPr>
          <w:rStyle w:val="Znakapoznpodarou"/>
          <w:rFonts w:ascii="Times New Roman" w:hAnsi="Times New Roman" w:cs="Times New Roman"/>
        </w:rPr>
        <w:footnoteRef/>
      </w:r>
      <w:r w:rsidR="007A22B8">
        <w:rPr>
          <w:vertAlign w:val="superscript"/>
        </w:rPr>
        <w:t>)</w:t>
      </w:r>
      <w:r w:rsidRPr="007A22B8">
        <w:rPr>
          <w:rFonts w:ascii="Times New Roman" w:hAnsi="Times New Roman" w:cs="Times New Roman"/>
        </w:rPr>
        <w:t xml:space="preserve"> § 40 odst</w:t>
      </w:r>
      <w:r>
        <w:rPr>
          <w:rFonts w:ascii="Times New Roman" w:hAnsi="Times New Roman" w:cs="Times New Roman"/>
        </w:rPr>
        <w:t>. 1 písm. d) správního řádu.</w:t>
      </w:r>
    </w:p>
  </w:footnote>
  <w:footnote w:id="22">
    <w:p w14:paraId="5E0E8BAD" w14:textId="3BE15F6A" w:rsidR="001C315F" w:rsidRPr="000E0C8E" w:rsidRDefault="001C315F" w:rsidP="000506C3">
      <w:pPr>
        <w:pStyle w:val="Textpoznpodarou"/>
        <w:jc w:val="both"/>
        <w:rPr>
          <w:rFonts w:ascii="Times New Roman" w:hAnsi="Times New Roman" w:cs="Times New Roman"/>
        </w:rPr>
      </w:pPr>
      <w:r w:rsidRPr="000E0C8E">
        <w:rPr>
          <w:rStyle w:val="Znakapoznpodarou"/>
          <w:rFonts w:ascii="Times New Roman" w:hAnsi="Times New Roman" w:cs="Times New Roman"/>
        </w:rPr>
        <w:footnoteRef/>
      </w:r>
      <w:r w:rsidR="007A22B8">
        <w:rPr>
          <w:vertAlign w:val="superscript"/>
        </w:rPr>
        <w:t>)</w:t>
      </w:r>
      <w:r w:rsidRPr="000E0C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Věta druhá a třetí § 83 odst. 1 správního řádu.</w:t>
      </w:r>
    </w:p>
  </w:footnote>
  <w:footnote w:id="23">
    <w:p w14:paraId="6F1166E1" w14:textId="50163D8C" w:rsidR="001C315F" w:rsidRPr="000E0C8E" w:rsidRDefault="001C315F" w:rsidP="000506C3">
      <w:pPr>
        <w:pStyle w:val="Textpoznpodarou"/>
        <w:jc w:val="both"/>
        <w:rPr>
          <w:rFonts w:ascii="Times New Roman" w:hAnsi="Times New Roman" w:cs="Times New Roman"/>
        </w:rPr>
      </w:pPr>
      <w:r w:rsidRPr="000E0C8E">
        <w:rPr>
          <w:rStyle w:val="Znakapoznpodarou"/>
          <w:rFonts w:ascii="Times New Roman" w:hAnsi="Times New Roman" w:cs="Times New Roman"/>
        </w:rPr>
        <w:footnoteRef/>
      </w:r>
      <w:r w:rsidR="007A22B8">
        <w:rPr>
          <w:vertAlign w:val="superscript"/>
        </w:rPr>
        <w:t>)</w:t>
      </w:r>
      <w:r w:rsidRPr="000E0C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 83 odst. 2 správního řádu.</w:t>
      </w:r>
    </w:p>
  </w:footnote>
  <w:footnote w:id="24">
    <w:p w14:paraId="09A4A952" w14:textId="00440E1D" w:rsidR="001C315F" w:rsidRPr="000E0C8E" w:rsidRDefault="001C315F" w:rsidP="000506C3">
      <w:pPr>
        <w:pStyle w:val="Textpoznpodarou"/>
        <w:jc w:val="both"/>
        <w:rPr>
          <w:rFonts w:ascii="Times New Roman" w:hAnsi="Times New Roman" w:cs="Times New Roman"/>
        </w:rPr>
      </w:pPr>
      <w:r w:rsidRPr="000E0C8E">
        <w:rPr>
          <w:rStyle w:val="Znakapoznpodarou"/>
          <w:rFonts w:ascii="Times New Roman" w:hAnsi="Times New Roman" w:cs="Times New Roman"/>
        </w:rPr>
        <w:footnoteRef/>
      </w:r>
      <w:r w:rsidR="007A22B8">
        <w:rPr>
          <w:vertAlign w:val="superscript"/>
        </w:rPr>
        <w:t>)</w:t>
      </w:r>
      <w:r w:rsidRPr="000E0C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 84 odst. 2 správního řádu.</w:t>
      </w:r>
    </w:p>
  </w:footnote>
  <w:footnote w:id="25">
    <w:p w14:paraId="0D0071B4" w14:textId="4DDE1160" w:rsidR="001C315F" w:rsidRPr="000E0C8E" w:rsidRDefault="001C315F" w:rsidP="000506C3">
      <w:pPr>
        <w:pStyle w:val="Textpoznpodarou"/>
        <w:jc w:val="both"/>
        <w:rPr>
          <w:rFonts w:ascii="Times New Roman" w:hAnsi="Times New Roman" w:cs="Times New Roman"/>
        </w:rPr>
      </w:pPr>
      <w:r w:rsidRPr="000E0C8E">
        <w:rPr>
          <w:rStyle w:val="Znakapoznpodarou"/>
          <w:rFonts w:ascii="Times New Roman" w:hAnsi="Times New Roman" w:cs="Times New Roman"/>
        </w:rPr>
        <w:footnoteRef/>
      </w:r>
      <w:r w:rsidR="007A22B8">
        <w:rPr>
          <w:vertAlign w:val="superscript"/>
        </w:rPr>
        <w:t>)</w:t>
      </w:r>
      <w:r w:rsidRPr="000E0C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 41 odst. 2 až 4 a 6 správního řádu.</w:t>
      </w:r>
    </w:p>
  </w:footnote>
  <w:footnote w:id="26">
    <w:p w14:paraId="6516C1BB" w14:textId="5B4D7B79" w:rsidR="001C315F" w:rsidRPr="000E0C8E" w:rsidRDefault="001C315F" w:rsidP="000506C3">
      <w:pPr>
        <w:pStyle w:val="Textpoznpodarou"/>
        <w:jc w:val="both"/>
        <w:rPr>
          <w:rFonts w:ascii="Times New Roman" w:hAnsi="Times New Roman" w:cs="Times New Roman"/>
        </w:rPr>
      </w:pPr>
      <w:r w:rsidRPr="000E0C8E">
        <w:rPr>
          <w:rStyle w:val="Znakapoznpodarou"/>
          <w:rFonts w:ascii="Times New Roman" w:hAnsi="Times New Roman" w:cs="Times New Roman"/>
        </w:rPr>
        <w:footnoteRef/>
      </w:r>
      <w:r w:rsidR="007A22B8">
        <w:rPr>
          <w:vertAlign w:val="superscript"/>
        </w:rPr>
        <w:t>)</w:t>
      </w:r>
      <w:r w:rsidRPr="000E0C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 85 odst. 1 správního řádu.</w:t>
      </w:r>
    </w:p>
  </w:footnote>
  <w:footnote w:id="27">
    <w:p w14:paraId="35131DBE" w14:textId="4686B2E3" w:rsidR="001C315F" w:rsidRPr="000E0C8E" w:rsidRDefault="001C315F" w:rsidP="000506C3">
      <w:pPr>
        <w:pStyle w:val="Textpoznpodarou"/>
        <w:jc w:val="both"/>
        <w:rPr>
          <w:rFonts w:ascii="Times New Roman" w:hAnsi="Times New Roman" w:cs="Times New Roman"/>
        </w:rPr>
      </w:pPr>
      <w:r w:rsidRPr="000E0C8E">
        <w:rPr>
          <w:rStyle w:val="Znakapoznpodarou"/>
          <w:rFonts w:ascii="Times New Roman" w:hAnsi="Times New Roman" w:cs="Times New Roman"/>
        </w:rPr>
        <w:footnoteRef/>
      </w:r>
      <w:r w:rsidR="007A22B8">
        <w:rPr>
          <w:vertAlign w:val="superscript"/>
        </w:rPr>
        <w:t>)</w:t>
      </w:r>
      <w:r w:rsidRPr="000E0C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Věta druhá § 68 odst. 4 zákona o vysokých školách.</w:t>
      </w:r>
    </w:p>
  </w:footnote>
  <w:footnote w:id="28">
    <w:p w14:paraId="3968D0B3" w14:textId="388997D1" w:rsidR="001C315F" w:rsidRPr="000E0C8E" w:rsidRDefault="001C315F" w:rsidP="000506C3">
      <w:pPr>
        <w:pStyle w:val="Textpoznpodarou"/>
        <w:jc w:val="both"/>
        <w:rPr>
          <w:rFonts w:ascii="Times New Roman" w:hAnsi="Times New Roman" w:cs="Times New Roman"/>
        </w:rPr>
      </w:pPr>
      <w:r w:rsidRPr="000E0C8E">
        <w:rPr>
          <w:rStyle w:val="Znakapoznpodarou"/>
          <w:rFonts w:ascii="Times New Roman" w:hAnsi="Times New Roman" w:cs="Times New Roman"/>
        </w:rPr>
        <w:footnoteRef/>
      </w:r>
      <w:r w:rsidR="007A22B8">
        <w:rPr>
          <w:vertAlign w:val="superscript"/>
        </w:rPr>
        <w:t>)</w:t>
      </w:r>
      <w:r w:rsidRPr="000E0C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 86 odst. 1 správního řádu.</w:t>
      </w:r>
    </w:p>
  </w:footnote>
  <w:footnote w:id="29">
    <w:p w14:paraId="051B323B" w14:textId="1191EF3E" w:rsidR="001C315F" w:rsidRPr="000E0C8E" w:rsidRDefault="001C315F" w:rsidP="000506C3">
      <w:pPr>
        <w:pStyle w:val="Textpoznpodarou"/>
        <w:jc w:val="both"/>
        <w:rPr>
          <w:rFonts w:ascii="Times New Roman" w:hAnsi="Times New Roman" w:cs="Times New Roman"/>
        </w:rPr>
      </w:pPr>
      <w:r w:rsidRPr="000E0C8E">
        <w:rPr>
          <w:rStyle w:val="Znakapoznpodarou"/>
          <w:rFonts w:ascii="Times New Roman" w:hAnsi="Times New Roman" w:cs="Times New Roman"/>
        </w:rPr>
        <w:footnoteRef/>
      </w:r>
      <w:r w:rsidR="007A22B8">
        <w:rPr>
          <w:vertAlign w:val="superscript"/>
        </w:rPr>
        <w:t>)</w:t>
      </w:r>
      <w:r w:rsidRPr="000E0C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Věta druhá a třetí § 86 odst. 2 správního řádu.</w:t>
      </w:r>
    </w:p>
  </w:footnote>
  <w:footnote w:id="30">
    <w:p w14:paraId="7F62B4AE" w14:textId="2693C77C" w:rsidR="001C315F" w:rsidRPr="000E0C8E" w:rsidRDefault="001C315F" w:rsidP="000506C3">
      <w:pPr>
        <w:pStyle w:val="Textpoznpodarou"/>
        <w:jc w:val="both"/>
        <w:rPr>
          <w:rFonts w:ascii="Times New Roman" w:hAnsi="Times New Roman" w:cs="Times New Roman"/>
        </w:rPr>
      </w:pPr>
      <w:r w:rsidRPr="000E0C8E">
        <w:rPr>
          <w:rStyle w:val="Znakapoznpodarou"/>
          <w:rFonts w:ascii="Times New Roman" w:hAnsi="Times New Roman" w:cs="Times New Roman"/>
        </w:rPr>
        <w:footnoteRef/>
      </w:r>
      <w:r w:rsidR="007A22B8">
        <w:rPr>
          <w:vertAlign w:val="superscript"/>
        </w:rPr>
        <w:t>)</w:t>
      </w:r>
      <w:r w:rsidRPr="000E0C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 87 správního řádu.</w:t>
      </w:r>
    </w:p>
  </w:footnote>
  <w:footnote w:id="31">
    <w:p w14:paraId="08BA80B5" w14:textId="0E58AF19" w:rsidR="001C315F" w:rsidRPr="000E0C8E" w:rsidRDefault="001C315F" w:rsidP="000506C3">
      <w:pPr>
        <w:pStyle w:val="Textpoznpodarou"/>
        <w:jc w:val="both"/>
        <w:rPr>
          <w:rFonts w:ascii="Times New Roman" w:hAnsi="Times New Roman" w:cs="Times New Roman"/>
        </w:rPr>
      </w:pPr>
      <w:r w:rsidRPr="000E0C8E">
        <w:rPr>
          <w:rStyle w:val="Znakapoznpodarou"/>
          <w:rFonts w:ascii="Times New Roman" w:hAnsi="Times New Roman" w:cs="Times New Roman"/>
        </w:rPr>
        <w:footnoteRef/>
      </w:r>
      <w:r w:rsidR="007A22B8">
        <w:rPr>
          <w:vertAlign w:val="superscript"/>
        </w:rPr>
        <w:t>)</w:t>
      </w:r>
      <w:r w:rsidRPr="000E0C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 88 odst. 1 správního řádu a § 68 odst. 5 zákona o vysokých školách.</w:t>
      </w:r>
    </w:p>
  </w:footnote>
  <w:footnote w:id="32">
    <w:p w14:paraId="75E85F37" w14:textId="7B421DC2" w:rsidR="001C315F" w:rsidRPr="000E0C8E" w:rsidRDefault="001C315F" w:rsidP="000506C3">
      <w:pPr>
        <w:pStyle w:val="Textpoznpodarou"/>
        <w:jc w:val="both"/>
        <w:rPr>
          <w:rFonts w:ascii="Times New Roman" w:hAnsi="Times New Roman" w:cs="Times New Roman"/>
        </w:rPr>
      </w:pPr>
      <w:r w:rsidRPr="000E0C8E">
        <w:rPr>
          <w:rStyle w:val="Znakapoznpodarou"/>
          <w:rFonts w:ascii="Times New Roman" w:hAnsi="Times New Roman" w:cs="Times New Roman"/>
        </w:rPr>
        <w:footnoteRef/>
      </w:r>
      <w:r w:rsidR="007A22B8">
        <w:rPr>
          <w:vertAlign w:val="superscript"/>
        </w:rPr>
        <w:t>)</w:t>
      </w:r>
      <w:r w:rsidRPr="000E0C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 88 odst. 2 správního řádu.</w:t>
      </w:r>
    </w:p>
  </w:footnote>
  <w:footnote w:id="33">
    <w:p w14:paraId="6E99BB69" w14:textId="327C86DA" w:rsidR="001C315F" w:rsidRPr="000E0C8E" w:rsidRDefault="001C315F" w:rsidP="000506C3">
      <w:pPr>
        <w:pStyle w:val="Textpoznpodarou"/>
        <w:jc w:val="both"/>
        <w:rPr>
          <w:rFonts w:ascii="Times New Roman" w:hAnsi="Times New Roman" w:cs="Times New Roman"/>
        </w:rPr>
      </w:pPr>
      <w:r w:rsidRPr="000E0C8E">
        <w:rPr>
          <w:rStyle w:val="Znakapoznpodarou"/>
          <w:rFonts w:ascii="Times New Roman" w:hAnsi="Times New Roman" w:cs="Times New Roman"/>
        </w:rPr>
        <w:footnoteRef/>
      </w:r>
      <w:r w:rsidR="007A22B8">
        <w:rPr>
          <w:vertAlign w:val="superscript"/>
        </w:rPr>
        <w:t>)</w:t>
      </w:r>
      <w:r w:rsidRPr="000E0C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 68 odst. 6 zákona o vysokých školách.</w:t>
      </w:r>
    </w:p>
  </w:footnote>
  <w:footnote w:id="34">
    <w:p w14:paraId="1AB7A3DB" w14:textId="6E4E17E8" w:rsidR="001C315F" w:rsidRPr="000E0C8E" w:rsidRDefault="001C315F" w:rsidP="000506C3">
      <w:pPr>
        <w:pStyle w:val="Textpoznpodarou"/>
        <w:jc w:val="both"/>
        <w:rPr>
          <w:rFonts w:ascii="Times New Roman" w:hAnsi="Times New Roman" w:cs="Times New Roman"/>
        </w:rPr>
      </w:pPr>
      <w:r w:rsidRPr="000E0C8E">
        <w:rPr>
          <w:rStyle w:val="Znakapoznpodarou"/>
          <w:rFonts w:ascii="Times New Roman" w:hAnsi="Times New Roman" w:cs="Times New Roman"/>
        </w:rPr>
        <w:footnoteRef/>
      </w:r>
      <w:r w:rsidR="007A22B8">
        <w:rPr>
          <w:vertAlign w:val="superscript"/>
        </w:rPr>
        <w:t>)</w:t>
      </w:r>
      <w:r w:rsidRPr="000E0C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Věta třetí § 89 odst. 2 správního řádu.</w:t>
      </w:r>
    </w:p>
  </w:footnote>
  <w:footnote w:id="35">
    <w:p w14:paraId="1215D404" w14:textId="5A66556B" w:rsidR="001C315F" w:rsidRPr="000E0C8E" w:rsidRDefault="001C315F" w:rsidP="000506C3">
      <w:pPr>
        <w:pStyle w:val="Textpoznpodarou"/>
        <w:jc w:val="both"/>
        <w:rPr>
          <w:rFonts w:ascii="Times New Roman" w:hAnsi="Times New Roman" w:cs="Times New Roman"/>
        </w:rPr>
      </w:pPr>
      <w:r w:rsidRPr="000E0C8E">
        <w:rPr>
          <w:rStyle w:val="Znakapoznpodarou"/>
          <w:rFonts w:ascii="Times New Roman" w:hAnsi="Times New Roman" w:cs="Times New Roman"/>
        </w:rPr>
        <w:footnoteRef/>
      </w:r>
      <w:r w:rsidR="007A22B8">
        <w:rPr>
          <w:vertAlign w:val="superscript"/>
        </w:rPr>
        <w:t>)</w:t>
      </w:r>
      <w:r w:rsidRPr="000E0C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 90 odst. 1 a 3 správního řádu.</w:t>
      </w:r>
    </w:p>
  </w:footnote>
  <w:footnote w:id="36">
    <w:p w14:paraId="6A734D8E" w14:textId="22E7CC54" w:rsidR="001C315F" w:rsidRPr="000E0C8E" w:rsidRDefault="001C315F" w:rsidP="000506C3">
      <w:pPr>
        <w:pStyle w:val="Textpoznpodarou"/>
        <w:jc w:val="both"/>
        <w:rPr>
          <w:rFonts w:ascii="Times New Roman" w:hAnsi="Times New Roman" w:cs="Times New Roman"/>
        </w:rPr>
      </w:pPr>
      <w:r w:rsidRPr="000E0C8E">
        <w:rPr>
          <w:rStyle w:val="Znakapoznpodarou"/>
          <w:rFonts w:ascii="Times New Roman" w:hAnsi="Times New Roman" w:cs="Times New Roman"/>
        </w:rPr>
        <w:footnoteRef/>
      </w:r>
      <w:r w:rsidR="007A22B8">
        <w:rPr>
          <w:vertAlign w:val="superscript"/>
        </w:rPr>
        <w:t>)</w:t>
      </w:r>
      <w:r w:rsidRPr="000E0C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 90 odst. 5 správního řádu.</w:t>
      </w:r>
    </w:p>
  </w:footnote>
  <w:footnote w:id="37">
    <w:p w14:paraId="647331F3" w14:textId="31967FEB" w:rsidR="001C315F" w:rsidRPr="000E0C8E" w:rsidRDefault="001C315F" w:rsidP="000506C3">
      <w:pPr>
        <w:pStyle w:val="Textpoznpodarou"/>
        <w:jc w:val="both"/>
        <w:rPr>
          <w:rFonts w:ascii="Times New Roman" w:hAnsi="Times New Roman" w:cs="Times New Roman"/>
        </w:rPr>
      </w:pPr>
      <w:r w:rsidRPr="000E0C8E">
        <w:rPr>
          <w:rStyle w:val="Znakapoznpodarou"/>
          <w:rFonts w:ascii="Times New Roman" w:hAnsi="Times New Roman" w:cs="Times New Roman"/>
        </w:rPr>
        <w:footnoteRef/>
      </w:r>
      <w:r w:rsidR="007A22B8">
        <w:rPr>
          <w:vertAlign w:val="superscript"/>
        </w:rPr>
        <w:t>)</w:t>
      </w:r>
      <w:r w:rsidRPr="000E0C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 90 odst. 4 správního řádu.</w:t>
      </w:r>
    </w:p>
  </w:footnote>
  <w:footnote w:id="38">
    <w:p w14:paraId="325030AA" w14:textId="75B62632" w:rsidR="001C315F" w:rsidRPr="000E0C8E" w:rsidRDefault="001C315F" w:rsidP="000506C3">
      <w:pPr>
        <w:pStyle w:val="Textpoznpodarou"/>
        <w:jc w:val="both"/>
        <w:rPr>
          <w:rFonts w:ascii="Times New Roman" w:hAnsi="Times New Roman" w:cs="Times New Roman"/>
        </w:rPr>
      </w:pPr>
      <w:r w:rsidRPr="000E0C8E">
        <w:rPr>
          <w:rStyle w:val="Znakapoznpodarou"/>
          <w:rFonts w:ascii="Times New Roman" w:hAnsi="Times New Roman" w:cs="Times New Roman"/>
        </w:rPr>
        <w:footnoteRef/>
      </w:r>
      <w:r w:rsidR="007A22B8">
        <w:rPr>
          <w:vertAlign w:val="superscript"/>
        </w:rPr>
        <w:t>)</w:t>
      </w:r>
      <w:r w:rsidRPr="000E0C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 92 odst. 1 správního řádu.</w:t>
      </w:r>
    </w:p>
  </w:footnote>
  <w:footnote w:id="39">
    <w:p w14:paraId="4967A720" w14:textId="67E44579" w:rsidR="001C315F" w:rsidRPr="000E0C8E" w:rsidRDefault="001C315F" w:rsidP="000506C3">
      <w:pPr>
        <w:pStyle w:val="Textpoznpodarou"/>
        <w:jc w:val="both"/>
        <w:rPr>
          <w:rFonts w:ascii="Times New Roman" w:hAnsi="Times New Roman" w:cs="Times New Roman"/>
        </w:rPr>
      </w:pPr>
      <w:r w:rsidRPr="000E0C8E">
        <w:rPr>
          <w:rStyle w:val="Znakapoznpodarou"/>
          <w:rFonts w:ascii="Times New Roman" w:hAnsi="Times New Roman" w:cs="Times New Roman"/>
        </w:rPr>
        <w:footnoteRef/>
      </w:r>
      <w:r w:rsidR="007A22B8">
        <w:rPr>
          <w:vertAlign w:val="superscript"/>
        </w:rPr>
        <w:t>)</w:t>
      </w:r>
      <w:r w:rsidRPr="000E0C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 92 odst. 2 správního řádu.</w:t>
      </w:r>
    </w:p>
  </w:footnote>
  <w:footnote w:id="40">
    <w:p w14:paraId="28834766" w14:textId="3B4A0FCB" w:rsidR="001C315F" w:rsidRPr="000E0C8E" w:rsidRDefault="001C315F" w:rsidP="000506C3">
      <w:pPr>
        <w:pStyle w:val="Textpoznpodarou"/>
        <w:jc w:val="both"/>
        <w:rPr>
          <w:rFonts w:ascii="Times New Roman" w:hAnsi="Times New Roman" w:cs="Times New Roman"/>
        </w:rPr>
      </w:pPr>
      <w:r w:rsidRPr="000E0C8E">
        <w:rPr>
          <w:rStyle w:val="Znakapoznpodarou"/>
          <w:rFonts w:ascii="Times New Roman" w:hAnsi="Times New Roman" w:cs="Times New Roman"/>
        </w:rPr>
        <w:footnoteRef/>
      </w:r>
      <w:r w:rsidR="007A22B8">
        <w:rPr>
          <w:vertAlign w:val="superscript"/>
        </w:rPr>
        <w:t>)</w:t>
      </w:r>
      <w:r w:rsidRPr="000E0C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 90 odst. 6 správního řádu.</w:t>
      </w:r>
    </w:p>
  </w:footnote>
  <w:footnote w:id="41">
    <w:p w14:paraId="4F56E68D" w14:textId="234CBA9C" w:rsidR="001C315F" w:rsidRPr="000E0C8E" w:rsidRDefault="001C315F" w:rsidP="000506C3">
      <w:pPr>
        <w:pStyle w:val="Textpoznpodarou"/>
        <w:jc w:val="both"/>
        <w:rPr>
          <w:rFonts w:ascii="Times New Roman" w:hAnsi="Times New Roman" w:cs="Times New Roman"/>
        </w:rPr>
      </w:pPr>
      <w:r w:rsidRPr="000E0C8E">
        <w:rPr>
          <w:rStyle w:val="Znakapoznpodarou"/>
          <w:rFonts w:ascii="Times New Roman" w:hAnsi="Times New Roman" w:cs="Times New Roman"/>
        </w:rPr>
        <w:footnoteRef/>
      </w:r>
      <w:r w:rsidR="007A22B8">
        <w:rPr>
          <w:vertAlign w:val="superscript"/>
        </w:rPr>
        <w:t>)</w:t>
      </w:r>
      <w:r w:rsidRPr="000E0C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 91 odst. 1 správního řádu.</w:t>
      </w:r>
    </w:p>
  </w:footnote>
  <w:footnote w:id="42">
    <w:p w14:paraId="53D78889" w14:textId="519FC0AC" w:rsidR="001C315F" w:rsidRPr="000E0C8E" w:rsidRDefault="001C315F" w:rsidP="000506C3">
      <w:pPr>
        <w:pStyle w:val="Textpoznpodarou"/>
        <w:jc w:val="both"/>
        <w:rPr>
          <w:rFonts w:ascii="Times New Roman" w:hAnsi="Times New Roman" w:cs="Times New Roman"/>
        </w:rPr>
      </w:pPr>
      <w:r w:rsidRPr="000E0C8E">
        <w:rPr>
          <w:rStyle w:val="Znakapoznpodarou"/>
          <w:rFonts w:ascii="Times New Roman" w:hAnsi="Times New Roman" w:cs="Times New Roman"/>
        </w:rPr>
        <w:footnoteRef/>
      </w:r>
      <w:r w:rsidR="007A22B8">
        <w:rPr>
          <w:vertAlign w:val="superscript"/>
        </w:rPr>
        <w:t>)</w:t>
      </w:r>
      <w:r w:rsidRPr="000E0C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 91 odst. 3 správního řádu.</w:t>
      </w:r>
    </w:p>
  </w:footnote>
  <w:footnote w:id="43">
    <w:p w14:paraId="32123351" w14:textId="78AF63B1" w:rsidR="001C315F" w:rsidRDefault="001C315F" w:rsidP="00C02D55">
      <w:pPr>
        <w:pStyle w:val="Textpoznpodarou"/>
        <w:jc w:val="both"/>
      </w:pPr>
      <w:r w:rsidRPr="000E0C8E">
        <w:rPr>
          <w:rStyle w:val="Znakapoznpodarou"/>
          <w:rFonts w:ascii="Times New Roman" w:hAnsi="Times New Roman" w:cs="Times New Roman"/>
        </w:rPr>
        <w:footnoteRef/>
      </w:r>
      <w:r w:rsidR="007A22B8">
        <w:rPr>
          <w:vertAlign w:val="superscript"/>
        </w:rPr>
        <w:t>)</w:t>
      </w:r>
      <w:r w:rsidRPr="000E0C8E">
        <w:rPr>
          <w:rFonts w:ascii="Times New Roman" w:hAnsi="Times New Roman" w:cs="Times New Roman"/>
        </w:rPr>
        <w:t xml:space="preserve"> § 68 odst. 7 zákona o vysokých školách.</w:t>
      </w:r>
    </w:p>
  </w:footnote>
  <w:footnote w:id="44">
    <w:p w14:paraId="4AF93351" w14:textId="379516ED" w:rsidR="00087973" w:rsidRPr="00087973" w:rsidRDefault="00087973">
      <w:pPr>
        <w:pStyle w:val="Textpoznpodarou"/>
        <w:rPr>
          <w:rFonts w:ascii="Times New Roman" w:hAnsi="Times New Roman" w:cs="Times New Roman"/>
        </w:rPr>
      </w:pPr>
      <w:r w:rsidRPr="00087973">
        <w:rPr>
          <w:rStyle w:val="Znakapoznpodarou"/>
          <w:rFonts w:ascii="Times New Roman" w:hAnsi="Times New Roman" w:cs="Times New Roman"/>
        </w:rPr>
        <w:footnoteRef/>
      </w:r>
      <w:r w:rsidR="007A22B8">
        <w:rPr>
          <w:vertAlign w:val="superscript"/>
        </w:rPr>
        <w:t>)</w:t>
      </w:r>
      <w:r w:rsidRPr="00087973">
        <w:rPr>
          <w:rFonts w:ascii="Times New Roman" w:hAnsi="Times New Roman" w:cs="Times New Roman"/>
        </w:rPr>
        <w:t xml:space="preserve"> § 36 zákona o vysokých školách. Registrace byla provedena dne </w:t>
      </w:r>
      <w:r w:rsidR="00CD3736">
        <w:rPr>
          <w:rFonts w:ascii="Times New Roman" w:hAnsi="Times New Roman" w:cs="Times New Roman"/>
        </w:rPr>
        <w:t>14. prosince 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2FC44" w14:textId="2389EA30" w:rsidR="00CD3736" w:rsidRDefault="00CD3736" w:rsidP="00CD3736">
    <w:pPr>
      <w:pStyle w:val="Zhlav"/>
    </w:pPr>
    <w:r w:rsidRPr="00E412E4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CB9275" wp14:editId="7232D7B3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3DF228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" o:allowincell="f" strokeweight=".25pt"/>
          </w:pict>
        </mc:Fallback>
      </mc:AlternateContent>
    </w:r>
    <w:r w:rsidRPr="00E723B2">
      <w:rPr>
        <w:i/>
        <w:sz w:val="22"/>
        <w:szCs w:val="22"/>
      </w:rPr>
      <w:t xml:space="preserve"> </w:t>
    </w:r>
  </w:p>
  <w:p w14:paraId="68D47862" w14:textId="77777777" w:rsidR="00CD3736" w:rsidRDefault="00CD3736" w:rsidP="00CD3736">
    <w:pPr>
      <w:pStyle w:val="Zhlav"/>
      <w:jc w:val="both"/>
      <w:rPr>
        <w:i/>
      </w:rPr>
    </w:pPr>
    <w:r>
      <w:rPr>
        <w:i/>
      </w:rPr>
      <w:t xml:space="preserve">              </w:t>
    </w:r>
  </w:p>
  <w:p w14:paraId="3A1B2839" w14:textId="0B0B338E" w:rsidR="00CD3736" w:rsidRDefault="00CD3736" w:rsidP="00CD3736">
    <w:pPr>
      <w:pStyle w:val="Zhlav"/>
      <w:jc w:val="both"/>
      <w:rPr>
        <w:i/>
      </w:rPr>
    </w:pPr>
    <w:r>
      <w:rPr>
        <w:i/>
      </w:rPr>
      <w:t xml:space="preserve">Ministerstvo školství, mládeže a tělovýchovy registrovalo podle § 36 odst. 2 zákona č. 111/1998 Sb., o vysokých školách a o změně a doplnění dalších zákonů (zákon o vysokých školách), dne 14. prosince 2016 pod čj. MSMT-38084/2016 </w:t>
    </w:r>
    <w:r>
      <w:rPr>
        <w:i/>
      </w:rPr>
      <w:t>Disciplinární řád pro studenty</w:t>
    </w:r>
    <w:r>
      <w:rPr>
        <w:i/>
      </w:rPr>
      <w:t xml:space="preserve"> Univerzity Karlovy.</w:t>
    </w:r>
  </w:p>
  <w:p w14:paraId="3EE2E1FB" w14:textId="77777777" w:rsidR="00CD3736" w:rsidRDefault="00CD3736" w:rsidP="00CD3736">
    <w:pPr>
      <w:pStyle w:val="Zhlav"/>
      <w:rPr>
        <w:i/>
      </w:rPr>
    </w:pPr>
  </w:p>
  <w:p w14:paraId="21043AC5" w14:textId="77777777" w:rsidR="00CD3736" w:rsidRDefault="00CD3736" w:rsidP="00CD3736">
    <w:pPr>
      <w:pStyle w:val="Zhlav"/>
      <w:rPr>
        <w:i/>
      </w:rPr>
    </w:pPr>
    <w:r>
      <w:rPr>
        <w:i/>
      </w:rPr>
      <w:tab/>
      <w:t xml:space="preserve">                                                                ……………………………..</w:t>
    </w:r>
  </w:p>
  <w:p w14:paraId="3A4F5036" w14:textId="77777777" w:rsidR="00CD3736" w:rsidRDefault="00CD3736" w:rsidP="00CD3736">
    <w:pPr>
      <w:pStyle w:val="Zhlav"/>
      <w:rPr>
        <w:i/>
      </w:rPr>
    </w:pPr>
    <w:r>
      <w:rPr>
        <w:i/>
      </w:rPr>
      <w:tab/>
      <w:t xml:space="preserve">                                                                 Mgr. Karolína Gondková</w:t>
    </w:r>
  </w:p>
  <w:p w14:paraId="0FC50DBF" w14:textId="77777777" w:rsidR="00CD3736" w:rsidRDefault="00CD3736" w:rsidP="00CD3736">
    <w:pPr>
      <w:pStyle w:val="Zhlav"/>
      <w:rPr>
        <w:i/>
      </w:rPr>
    </w:pPr>
    <w:r>
      <w:rPr>
        <w:i/>
      </w:rPr>
      <w:tab/>
      <w:t xml:space="preserve">                                                                ředitelka odboru vysokých škol</w:t>
    </w:r>
  </w:p>
  <w:p w14:paraId="15AD21F8" w14:textId="1E535601" w:rsidR="00CD3736" w:rsidRDefault="00CD3736" w:rsidP="00CD3736">
    <w:pPr>
      <w:pStyle w:val="Zhlav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BE5156" wp14:editId="37D916FA">
              <wp:simplePos x="0" y="0"/>
              <wp:positionH relativeFrom="column">
                <wp:posOffset>15240</wp:posOffset>
              </wp:positionH>
              <wp:positionV relativeFrom="paragraph">
                <wp:posOffset>97790</wp:posOffset>
              </wp:positionV>
              <wp:extent cx="5760720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A2B042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.7pt" to="454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" o:allowincell="f" strokeweight=".25pt"/>
          </w:pict>
        </mc:Fallback>
      </mc:AlternateContent>
    </w:r>
  </w:p>
  <w:p w14:paraId="21663CCA" w14:textId="77777777" w:rsidR="00CD3736" w:rsidRDefault="00CD37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2B6E"/>
    <w:multiLevelType w:val="hybridMultilevel"/>
    <w:tmpl w:val="A0989784"/>
    <w:lvl w:ilvl="0" w:tplc="C212A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7B84"/>
    <w:multiLevelType w:val="multilevel"/>
    <w:tmpl w:val="BA70F9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713A0"/>
    <w:multiLevelType w:val="hybridMultilevel"/>
    <w:tmpl w:val="DFAC6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E5198"/>
    <w:multiLevelType w:val="hybridMultilevel"/>
    <w:tmpl w:val="CE58A1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B435FF"/>
    <w:multiLevelType w:val="hybridMultilevel"/>
    <w:tmpl w:val="CC800348"/>
    <w:lvl w:ilvl="0" w:tplc="91643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7569E"/>
    <w:multiLevelType w:val="hybridMultilevel"/>
    <w:tmpl w:val="FCB453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B463E"/>
    <w:multiLevelType w:val="multilevel"/>
    <w:tmpl w:val="F814AF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A046EC"/>
    <w:multiLevelType w:val="multilevel"/>
    <w:tmpl w:val="096CC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091548"/>
    <w:multiLevelType w:val="hybridMultilevel"/>
    <w:tmpl w:val="A0A0A70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E1A33D2"/>
    <w:multiLevelType w:val="multilevel"/>
    <w:tmpl w:val="BA70F9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700391"/>
    <w:multiLevelType w:val="hybridMultilevel"/>
    <w:tmpl w:val="5AF8650A"/>
    <w:lvl w:ilvl="0" w:tplc="9ABE0864">
      <w:start w:val="1"/>
      <w:numFmt w:val="lowerLetter"/>
      <w:lvlText w:val="%1)"/>
      <w:lvlJc w:val="left"/>
      <w:pPr>
        <w:ind w:left="38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559" w:hanging="360"/>
      </w:pPr>
    </w:lvl>
    <w:lvl w:ilvl="2" w:tplc="0405001B" w:tentative="1">
      <w:start w:val="1"/>
      <w:numFmt w:val="lowerRoman"/>
      <w:lvlText w:val="%3."/>
      <w:lvlJc w:val="right"/>
      <w:pPr>
        <w:ind w:left="5279" w:hanging="180"/>
      </w:pPr>
    </w:lvl>
    <w:lvl w:ilvl="3" w:tplc="0405000F" w:tentative="1">
      <w:start w:val="1"/>
      <w:numFmt w:val="decimal"/>
      <w:lvlText w:val="%4."/>
      <w:lvlJc w:val="left"/>
      <w:pPr>
        <w:ind w:left="5999" w:hanging="360"/>
      </w:pPr>
    </w:lvl>
    <w:lvl w:ilvl="4" w:tplc="04050019" w:tentative="1">
      <w:start w:val="1"/>
      <w:numFmt w:val="lowerLetter"/>
      <w:lvlText w:val="%5."/>
      <w:lvlJc w:val="left"/>
      <w:pPr>
        <w:ind w:left="6719" w:hanging="360"/>
      </w:pPr>
    </w:lvl>
    <w:lvl w:ilvl="5" w:tplc="0405001B" w:tentative="1">
      <w:start w:val="1"/>
      <w:numFmt w:val="lowerRoman"/>
      <w:lvlText w:val="%6."/>
      <w:lvlJc w:val="right"/>
      <w:pPr>
        <w:ind w:left="7439" w:hanging="180"/>
      </w:pPr>
    </w:lvl>
    <w:lvl w:ilvl="6" w:tplc="0405000F" w:tentative="1">
      <w:start w:val="1"/>
      <w:numFmt w:val="decimal"/>
      <w:lvlText w:val="%7."/>
      <w:lvlJc w:val="left"/>
      <w:pPr>
        <w:ind w:left="8159" w:hanging="360"/>
      </w:pPr>
    </w:lvl>
    <w:lvl w:ilvl="7" w:tplc="04050019" w:tentative="1">
      <w:start w:val="1"/>
      <w:numFmt w:val="lowerLetter"/>
      <w:lvlText w:val="%8."/>
      <w:lvlJc w:val="left"/>
      <w:pPr>
        <w:ind w:left="8879" w:hanging="360"/>
      </w:pPr>
    </w:lvl>
    <w:lvl w:ilvl="8" w:tplc="0405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1" w15:restartNumberingAfterBreak="0">
    <w:nsid w:val="42185237"/>
    <w:multiLevelType w:val="multilevel"/>
    <w:tmpl w:val="720E1386"/>
    <w:lvl w:ilvl="0">
      <w:start w:val="1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5009210E"/>
    <w:multiLevelType w:val="multilevel"/>
    <w:tmpl w:val="2FDE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512E2554"/>
    <w:multiLevelType w:val="hybridMultilevel"/>
    <w:tmpl w:val="A9269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C1FB1"/>
    <w:multiLevelType w:val="multilevel"/>
    <w:tmpl w:val="2FDE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4BD216E"/>
    <w:multiLevelType w:val="multilevel"/>
    <w:tmpl w:val="5CD4C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E3239E"/>
    <w:multiLevelType w:val="multilevel"/>
    <w:tmpl w:val="BA70F9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5C0E2E"/>
    <w:multiLevelType w:val="multilevel"/>
    <w:tmpl w:val="74A0B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6"/>
  </w:num>
  <w:num w:numId="5">
    <w:abstractNumId w:val="15"/>
  </w:num>
  <w:num w:numId="6">
    <w:abstractNumId w:val="7"/>
  </w:num>
  <w:num w:numId="7">
    <w:abstractNumId w:val="6"/>
  </w:num>
  <w:num w:numId="8">
    <w:abstractNumId w:val="12"/>
  </w:num>
  <w:num w:numId="9">
    <w:abstractNumId w:val="5"/>
  </w:num>
  <w:num w:numId="10">
    <w:abstractNumId w:val="10"/>
  </w:num>
  <w:num w:numId="11">
    <w:abstractNumId w:val="2"/>
  </w:num>
  <w:num w:numId="12">
    <w:abstractNumId w:val="14"/>
  </w:num>
  <w:num w:numId="13">
    <w:abstractNumId w:val="8"/>
  </w:num>
  <w:num w:numId="14">
    <w:abstractNumId w:val="11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12"/>
    <w:rsid w:val="00011165"/>
    <w:rsid w:val="00012FFB"/>
    <w:rsid w:val="00027FE6"/>
    <w:rsid w:val="00042DBD"/>
    <w:rsid w:val="000506C3"/>
    <w:rsid w:val="00054AAE"/>
    <w:rsid w:val="00054FC9"/>
    <w:rsid w:val="00062708"/>
    <w:rsid w:val="00066892"/>
    <w:rsid w:val="00077606"/>
    <w:rsid w:val="00082241"/>
    <w:rsid w:val="00087973"/>
    <w:rsid w:val="000920FD"/>
    <w:rsid w:val="000B381B"/>
    <w:rsid w:val="000C72B5"/>
    <w:rsid w:val="000D2665"/>
    <w:rsid w:val="000D6E17"/>
    <w:rsid w:val="000E3F41"/>
    <w:rsid w:val="000E7255"/>
    <w:rsid w:val="00104D59"/>
    <w:rsid w:val="001B47A4"/>
    <w:rsid w:val="001C315F"/>
    <w:rsid w:val="001E24EC"/>
    <w:rsid w:val="001E7A8C"/>
    <w:rsid w:val="00200618"/>
    <w:rsid w:val="00211574"/>
    <w:rsid w:val="002368DE"/>
    <w:rsid w:val="00262B73"/>
    <w:rsid w:val="00272D1B"/>
    <w:rsid w:val="002E4CB1"/>
    <w:rsid w:val="00300D4C"/>
    <w:rsid w:val="0031162F"/>
    <w:rsid w:val="00385032"/>
    <w:rsid w:val="00385F0F"/>
    <w:rsid w:val="00394265"/>
    <w:rsid w:val="003A312F"/>
    <w:rsid w:val="00414F6B"/>
    <w:rsid w:val="004844EF"/>
    <w:rsid w:val="00486F2D"/>
    <w:rsid w:val="00487DA3"/>
    <w:rsid w:val="004905BE"/>
    <w:rsid w:val="004E3C64"/>
    <w:rsid w:val="00500790"/>
    <w:rsid w:val="005C56CF"/>
    <w:rsid w:val="00687007"/>
    <w:rsid w:val="00691F4D"/>
    <w:rsid w:val="006B1ED3"/>
    <w:rsid w:val="006C597B"/>
    <w:rsid w:val="006E156B"/>
    <w:rsid w:val="006F2865"/>
    <w:rsid w:val="0071173F"/>
    <w:rsid w:val="007311F8"/>
    <w:rsid w:val="00733D93"/>
    <w:rsid w:val="007839AC"/>
    <w:rsid w:val="007A22B8"/>
    <w:rsid w:val="007A469D"/>
    <w:rsid w:val="008067A1"/>
    <w:rsid w:val="00833DE8"/>
    <w:rsid w:val="00836BA6"/>
    <w:rsid w:val="0087572D"/>
    <w:rsid w:val="00890B66"/>
    <w:rsid w:val="00895592"/>
    <w:rsid w:val="008F6878"/>
    <w:rsid w:val="009271BC"/>
    <w:rsid w:val="009668DD"/>
    <w:rsid w:val="009F1605"/>
    <w:rsid w:val="00AA333A"/>
    <w:rsid w:val="00B1034F"/>
    <w:rsid w:val="00B12A7C"/>
    <w:rsid w:val="00B17F1F"/>
    <w:rsid w:val="00B71944"/>
    <w:rsid w:val="00B878CF"/>
    <w:rsid w:val="00C02D55"/>
    <w:rsid w:val="00C211D8"/>
    <w:rsid w:val="00C3021F"/>
    <w:rsid w:val="00C36375"/>
    <w:rsid w:val="00CB4791"/>
    <w:rsid w:val="00CC2D64"/>
    <w:rsid w:val="00CD3736"/>
    <w:rsid w:val="00CE7906"/>
    <w:rsid w:val="00D47F10"/>
    <w:rsid w:val="00D74BC3"/>
    <w:rsid w:val="00D824FC"/>
    <w:rsid w:val="00D96E2F"/>
    <w:rsid w:val="00DD100B"/>
    <w:rsid w:val="00DE214E"/>
    <w:rsid w:val="00E2573E"/>
    <w:rsid w:val="00E458A6"/>
    <w:rsid w:val="00F325E4"/>
    <w:rsid w:val="00F427A6"/>
    <w:rsid w:val="00F439D8"/>
    <w:rsid w:val="00FB0BA0"/>
    <w:rsid w:val="00FB5512"/>
    <w:rsid w:val="00FE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18700"/>
  <w15:docId w15:val="{1CEBFB16-FB55-4B67-BC71-E34F7289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55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FB551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55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FB551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27F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7F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7F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7F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7FE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7F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FE6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E17"/>
  </w:style>
  <w:style w:type="paragraph" w:styleId="Zhlav">
    <w:name w:val="header"/>
    <w:basedOn w:val="Normln"/>
    <w:link w:val="ZhlavChar"/>
    <w:unhideWhenUsed/>
    <w:rsid w:val="00104D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04D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4D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4D5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573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91451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34A5C-42E4-438C-B458-611F8414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2274</Words>
  <Characters>13421</Characters>
  <Application>Microsoft Office Word</Application>
  <DocSecurity>0</DocSecurity>
  <Lines>111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Bezstarosti</dc:creator>
  <cp:lastModifiedBy>Koťátková Věra</cp:lastModifiedBy>
  <cp:revision>2</cp:revision>
  <cp:lastPrinted>2016-12-05T12:03:00Z</cp:lastPrinted>
  <dcterms:created xsi:type="dcterms:W3CDTF">2016-12-15T12:19:00Z</dcterms:created>
  <dcterms:modified xsi:type="dcterms:W3CDTF">2016-12-15T12:19:00Z</dcterms:modified>
</cp:coreProperties>
</file>