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115BB" w14:textId="604F358F" w:rsidR="007F3836" w:rsidRPr="003135C4" w:rsidRDefault="00DD39FC" w:rsidP="003135C4">
      <w:pPr>
        <w:pStyle w:val="sloopaten"/>
      </w:pPr>
      <w:r w:rsidRPr="003135C4">
        <w:t xml:space="preserve">Jednací řád </w:t>
      </w:r>
      <w:r w:rsidR="002F346C" w:rsidRPr="003135C4">
        <w:t>V</w:t>
      </w:r>
      <w:r w:rsidRPr="003135C4">
        <w:t xml:space="preserve">ědecké rady </w:t>
      </w:r>
    </w:p>
    <w:p w14:paraId="2A4B9BE6" w14:textId="326EA88E" w:rsidR="00DD39FC" w:rsidRPr="003135C4" w:rsidRDefault="00DD39FC" w:rsidP="003135C4">
      <w:pPr>
        <w:pStyle w:val="sloopaten"/>
      </w:pPr>
      <w:r w:rsidRPr="003135C4">
        <w:t>Filozofické fakulty Univerzity Karlovy</w:t>
      </w:r>
      <w:r w:rsidR="002F346C" w:rsidRPr="003135C4">
        <w:t> </w:t>
      </w:r>
    </w:p>
    <w:p w14:paraId="31A88EC9" w14:textId="41617A60" w:rsidR="002F346C" w:rsidRDefault="002F346C" w:rsidP="003135C4">
      <w:pPr>
        <w:pStyle w:val="sloopaten"/>
      </w:pPr>
      <w:r w:rsidRPr="003135C4">
        <w:t xml:space="preserve">ze dne </w:t>
      </w:r>
      <w:r w:rsidR="00214E5F">
        <w:t>2. 6.</w:t>
      </w:r>
      <w:r w:rsidRPr="003135C4">
        <w:t xml:space="preserve"> 2017</w:t>
      </w:r>
    </w:p>
    <w:p w14:paraId="451F6E69" w14:textId="77777777" w:rsidR="003135C4" w:rsidRPr="003135C4" w:rsidRDefault="003135C4" w:rsidP="003135C4">
      <w:pPr>
        <w:pStyle w:val="Nadpis2"/>
        <w:keepNext w:val="0"/>
        <w:suppressAutoHyphens w:val="0"/>
        <w:spacing w:before="0" w:after="0"/>
        <w:jc w:val="both"/>
        <w:rPr>
          <w:rFonts w:ascii="Times New Roman" w:hAnsi="Times New Roman"/>
          <w:i w:val="0"/>
          <w:iCs w:val="0"/>
          <w:sz w:val="24"/>
          <w:szCs w:val="36"/>
          <w:lang w:val="cs-CZ" w:eastAsia="cs-CZ"/>
        </w:rPr>
      </w:pPr>
    </w:p>
    <w:p w14:paraId="73F8A5EB" w14:textId="424C76B0" w:rsidR="00DD39FC" w:rsidRPr="003135C4" w:rsidRDefault="00DD39FC">
      <w:pPr>
        <w:autoSpaceDE w:val="0"/>
        <w:autoSpaceDN w:val="0"/>
        <w:adjustRightInd w:val="0"/>
        <w:jc w:val="center"/>
        <w:rPr>
          <w:i/>
          <w:iCs/>
        </w:rPr>
      </w:pPr>
      <w:r w:rsidRPr="003135C4">
        <w:rPr>
          <w:i/>
          <w:iCs/>
        </w:rPr>
        <w:t>Akademický senát Filozofické fakulty Univerzity Karlovy se podle § 27 odst. 1 písm. b) a § 33 odst. 2 písm. c) zákona č. 111/1998 Sb., o vysokých školách a o změně a doplnění dalších zákonů (zákon o vysokých školách),</w:t>
      </w:r>
      <w:r w:rsidR="002F346C" w:rsidRPr="003135C4">
        <w:rPr>
          <w:i/>
          <w:iCs/>
        </w:rPr>
        <w:t xml:space="preserve"> </w:t>
      </w:r>
      <w:r w:rsidRPr="003135C4">
        <w:rPr>
          <w:i/>
          <w:iCs/>
        </w:rPr>
        <w:t>ve znění pozdějších předpisů</w:t>
      </w:r>
      <w:r w:rsidR="002F346C" w:rsidRPr="003135C4">
        <w:rPr>
          <w:i/>
          <w:iCs/>
        </w:rPr>
        <w:t xml:space="preserve"> </w:t>
      </w:r>
      <w:r w:rsidR="002F346C" w:rsidRPr="003135C4">
        <w:rPr>
          <w:i/>
        </w:rPr>
        <w:t>(dále jen „zákon o vysokých školách“)</w:t>
      </w:r>
      <w:r w:rsidRPr="003135C4">
        <w:rPr>
          <w:i/>
          <w:iCs/>
        </w:rPr>
        <w:t>, a v souladu s čl. 1</w:t>
      </w:r>
      <w:r w:rsidR="00E73EFF" w:rsidRPr="003135C4">
        <w:rPr>
          <w:i/>
          <w:iCs/>
        </w:rPr>
        <w:t>3</w:t>
      </w:r>
      <w:r w:rsidRPr="003135C4">
        <w:rPr>
          <w:i/>
          <w:iCs/>
        </w:rPr>
        <w:t xml:space="preserve"> odst. 7 </w:t>
      </w:r>
      <w:r w:rsidR="002F346C" w:rsidRPr="003135C4">
        <w:rPr>
          <w:i/>
          <w:iCs/>
        </w:rPr>
        <w:t>S</w:t>
      </w:r>
      <w:r w:rsidRPr="003135C4">
        <w:rPr>
          <w:i/>
          <w:iCs/>
        </w:rPr>
        <w:t>tatutu Filozofické fakulty Univerzity Karlovy</w:t>
      </w:r>
      <w:r w:rsidR="00A1407B" w:rsidRPr="003135C4">
        <w:rPr>
          <w:i/>
          <w:iCs/>
        </w:rPr>
        <w:t xml:space="preserve">, v platném znění, </w:t>
      </w:r>
      <w:r w:rsidRPr="003135C4">
        <w:rPr>
          <w:i/>
          <w:iCs/>
        </w:rPr>
        <w:t xml:space="preserve">usnesl na tomto </w:t>
      </w:r>
      <w:r w:rsidR="002F346C" w:rsidRPr="003135C4">
        <w:rPr>
          <w:i/>
          <w:iCs/>
        </w:rPr>
        <w:t>J</w:t>
      </w:r>
      <w:r w:rsidRPr="003135C4">
        <w:rPr>
          <w:i/>
          <w:iCs/>
        </w:rPr>
        <w:t xml:space="preserve">ednacím řádu </w:t>
      </w:r>
      <w:r w:rsidR="002F346C" w:rsidRPr="003135C4">
        <w:rPr>
          <w:i/>
          <w:iCs/>
        </w:rPr>
        <w:t>V</w:t>
      </w:r>
      <w:r w:rsidRPr="003135C4">
        <w:rPr>
          <w:i/>
          <w:iCs/>
        </w:rPr>
        <w:t>ědecké rady Filozofické fakulty Univerzity Karlovy jako jejím vnitřním předpisu:</w:t>
      </w:r>
    </w:p>
    <w:p w14:paraId="6009337E" w14:textId="77777777" w:rsidR="00DD39FC" w:rsidRPr="003135C4" w:rsidRDefault="00DD39FC" w:rsidP="003135C4">
      <w:pPr>
        <w:pStyle w:val="Nadpis2"/>
        <w:keepNext w:val="0"/>
        <w:suppressAutoHyphens w:val="0"/>
        <w:spacing w:before="0" w:after="0"/>
        <w:jc w:val="both"/>
        <w:rPr>
          <w:rFonts w:ascii="Times New Roman" w:hAnsi="Times New Roman"/>
          <w:i w:val="0"/>
          <w:iCs w:val="0"/>
          <w:sz w:val="24"/>
          <w:szCs w:val="36"/>
          <w:lang w:val="cs-CZ" w:eastAsia="cs-CZ"/>
        </w:rPr>
      </w:pPr>
    </w:p>
    <w:p w14:paraId="27815E44" w14:textId="2E3BFE9A" w:rsidR="001B78D0" w:rsidRPr="003135C4" w:rsidRDefault="001B78D0" w:rsidP="003135C4">
      <w:pPr>
        <w:pStyle w:val="slolnku"/>
        <w:spacing w:before="200"/>
      </w:pPr>
      <w:r w:rsidRPr="003135C4">
        <w:t>Část I</w:t>
      </w:r>
    </w:p>
    <w:p w14:paraId="4EA315F6" w14:textId="3FA07BB0" w:rsidR="001B78D0" w:rsidRPr="003135C4" w:rsidRDefault="001B78D0" w:rsidP="003135C4">
      <w:pPr>
        <w:pStyle w:val="Nzevlnku"/>
        <w:spacing w:after="200"/>
        <w:contextualSpacing/>
        <w:rPr>
          <w:rStyle w:val="Zkladntext4"/>
          <w:i w:val="0"/>
          <w:iCs/>
          <w:szCs w:val="24"/>
          <w:shd w:val="clear" w:color="auto" w:fill="auto"/>
        </w:rPr>
      </w:pPr>
      <w:r w:rsidRPr="003135C4">
        <w:rPr>
          <w:rStyle w:val="Zkladntext4"/>
          <w:i w:val="0"/>
          <w:iCs/>
          <w:szCs w:val="24"/>
          <w:shd w:val="clear" w:color="auto" w:fill="auto"/>
        </w:rPr>
        <w:t>Obecná ustanovení</w:t>
      </w:r>
    </w:p>
    <w:p w14:paraId="5C095DCF" w14:textId="27A95DD4" w:rsidR="00DD39FC" w:rsidRPr="003135C4" w:rsidRDefault="00DD39FC" w:rsidP="003135C4">
      <w:pPr>
        <w:pStyle w:val="slolnku"/>
        <w:spacing w:before="200"/>
      </w:pPr>
      <w:r w:rsidRPr="003135C4">
        <w:t>Čl. 1</w:t>
      </w:r>
    </w:p>
    <w:p w14:paraId="6E60C3C2" w14:textId="77777777" w:rsidR="00DD39FC" w:rsidRPr="003135C4" w:rsidRDefault="00DD39FC" w:rsidP="003135C4">
      <w:pPr>
        <w:pStyle w:val="Nzevlnku"/>
        <w:spacing w:after="200"/>
        <w:contextualSpacing/>
        <w:rPr>
          <w:rStyle w:val="Zkladntext4"/>
          <w:i w:val="0"/>
          <w:iCs/>
          <w:szCs w:val="24"/>
          <w:shd w:val="clear" w:color="auto" w:fill="auto"/>
        </w:rPr>
      </w:pPr>
      <w:r w:rsidRPr="003135C4">
        <w:rPr>
          <w:rStyle w:val="Zkladntext4"/>
          <w:i w:val="0"/>
          <w:iCs/>
          <w:szCs w:val="24"/>
          <w:shd w:val="clear" w:color="auto" w:fill="auto"/>
        </w:rPr>
        <w:t>Úvodní ustanovení</w:t>
      </w:r>
    </w:p>
    <w:p w14:paraId="1142E975" w14:textId="6C99F824" w:rsidR="00DD39FC" w:rsidRDefault="00DD39FC" w:rsidP="003135C4">
      <w:pPr>
        <w:pStyle w:val="Seznam-seln0"/>
        <w:numPr>
          <w:ilvl w:val="0"/>
          <w:numId w:val="10"/>
        </w:numPr>
        <w:rPr>
          <w:rFonts w:cs="Times New Roman"/>
        </w:rPr>
      </w:pPr>
      <w:r w:rsidRPr="003135C4">
        <w:rPr>
          <w:rFonts w:cs="Times New Roman"/>
        </w:rPr>
        <w:t xml:space="preserve">Tento řád upravuje podrobnosti o </w:t>
      </w:r>
      <w:r w:rsidR="00E73EFF" w:rsidRPr="003135C4">
        <w:rPr>
          <w:rFonts w:cs="Times New Roman"/>
        </w:rPr>
        <w:t xml:space="preserve">činnosti a o </w:t>
      </w:r>
      <w:r w:rsidRPr="003135C4">
        <w:rPr>
          <w:rFonts w:cs="Times New Roman"/>
        </w:rPr>
        <w:t xml:space="preserve">jednání Vědecké rady Filozofické fakulty </w:t>
      </w:r>
      <w:r w:rsidR="00091F0B" w:rsidRPr="003135C4">
        <w:rPr>
          <w:rFonts w:cs="Times New Roman"/>
        </w:rPr>
        <w:t>U</w:t>
      </w:r>
      <w:r w:rsidRPr="003135C4">
        <w:rPr>
          <w:rFonts w:cs="Times New Roman"/>
        </w:rPr>
        <w:t>niverzity Karlovy (dále jen „rada“</w:t>
      </w:r>
      <w:r w:rsidR="00E73EFF" w:rsidRPr="003135C4">
        <w:rPr>
          <w:rFonts w:cs="Times New Roman"/>
        </w:rPr>
        <w:t>, „fakulta“ a „univerzita“</w:t>
      </w:r>
      <w:r w:rsidRPr="003135C4">
        <w:rPr>
          <w:rFonts w:cs="Times New Roman"/>
        </w:rPr>
        <w:t>).</w:t>
      </w:r>
    </w:p>
    <w:p w14:paraId="4F02EA45" w14:textId="5C57B446" w:rsidR="00DD39FC" w:rsidRDefault="00E73EFF" w:rsidP="007F3836">
      <w:pPr>
        <w:pStyle w:val="Seznam-seln0"/>
        <w:numPr>
          <w:ilvl w:val="0"/>
          <w:numId w:val="10"/>
        </w:numPr>
        <w:rPr>
          <w:rFonts w:cs="Times New Roman"/>
        </w:rPr>
      </w:pPr>
      <w:r w:rsidRPr="003135C4">
        <w:rPr>
          <w:rFonts w:cs="Times New Roman"/>
        </w:rPr>
        <w:t>Činnost, složení a působnost rady upravují zejména zákon o vysokých školách</w:t>
      </w:r>
      <w:r w:rsidRPr="003135C4">
        <w:rPr>
          <w:rStyle w:val="Znakapoznpodarou"/>
        </w:rPr>
        <w:footnoteReference w:id="1"/>
      </w:r>
      <w:r w:rsidR="00A1407B" w:rsidRPr="003135C4">
        <w:rPr>
          <w:rFonts w:cs="Times New Roman"/>
        </w:rPr>
        <w:t>,</w:t>
      </w:r>
      <w:r w:rsidRPr="003135C4">
        <w:rPr>
          <w:rFonts w:cs="Times New Roman"/>
        </w:rPr>
        <w:t xml:space="preserve"> Statut fakulty</w:t>
      </w:r>
      <w:r w:rsidRPr="003135C4">
        <w:rPr>
          <w:rStyle w:val="Znakapoznpodarou"/>
        </w:rPr>
        <w:footnoteReference w:id="2"/>
      </w:r>
      <w:r w:rsidR="00A1407B" w:rsidRPr="003135C4">
        <w:rPr>
          <w:rFonts w:cs="Times New Roman"/>
        </w:rPr>
        <w:t>, Řád habilitačního řízení a řízení ke jmenování profesorem univerzity</w:t>
      </w:r>
      <w:r w:rsidRPr="003135C4">
        <w:rPr>
          <w:rFonts w:cs="Times New Roman"/>
        </w:rPr>
        <w:t xml:space="preserve"> a případně další předpisy univerzity a fakulty.</w:t>
      </w:r>
    </w:p>
    <w:p w14:paraId="2BABDA5E" w14:textId="77777777" w:rsidR="003135C4" w:rsidRPr="003135C4" w:rsidRDefault="003135C4" w:rsidP="003135C4">
      <w:pPr>
        <w:pStyle w:val="Seznam-seln0"/>
        <w:rPr>
          <w:rFonts w:cs="Times New Roman"/>
        </w:rPr>
      </w:pPr>
    </w:p>
    <w:p w14:paraId="2B90CB64" w14:textId="77777777" w:rsidR="00DD39FC" w:rsidRPr="003135C4" w:rsidRDefault="00DD39FC" w:rsidP="003135C4">
      <w:pPr>
        <w:pStyle w:val="slolnku"/>
        <w:spacing w:before="200"/>
      </w:pPr>
      <w:r w:rsidRPr="003135C4">
        <w:t>Čl. 2</w:t>
      </w:r>
    </w:p>
    <w:p w14:paraId="72A20039" w14:textId="77777777" w:rsidR="00DD39FC" w:rsidRPr="003135C4" w:rsidRDefault="00DD39FC" w:rsidP="003135C4">
      <w:pPr>
        <w:pStyle w:val="Nzevlnku"/>
        <w:spacing w:after="200"/>
        <w:contextualSpacing/>
        <w:rPr>
          <w:rStyle w:val="Zkladntext4"/>
          <w:i w:val="0"/>
          <w:iCs/>
          <w:szCs w:val="24"/>
          <w:shd w:val="clear" w:color="auto" w:fill="auto"/>
        </w:rPr>
      </w:pPr>
      <w:r w:rsidRPr="003135C4">
        <w:rPr>
          <w:rStyle w:val="Zkladntext4"/>
          <w:i w:val="0"/>
          <w:iCs/>
          <w:szCs w:val="24"/>
          <w:shd w:val="clear" w:color="auto" w:fill="auto"/>
        </w:rPr>
        <w:t>Zasedání</w:t>
      </w:r>
    </w:p>
    <w:p w14:paraId="1F7667F2" w14:textId="453CE215" w:rsidR="0092791D" w:rsidRDefault="0092791D" w:rsidP="007F3836">
      <w:pPr>
        <w:pStyle w:val="Seznam-seln0"/>
        <w:numPr>
          <w:ilvl w:val="0"/>
          <w:numId w:val="13"/>
        </w:numPr>
        <w:rPr>
          <w:rFonts w:cs="Times New Roman"/>
        </w:rPr>
      </w:pPr>
      <w:r w:rsidRPr="003135C4">
        <w:rPr>
          <w:rFonts w:cs="Times New Roman"/>
        </w:rPr>
        <w:t xml:space="preserve">Časový plán zasedání </w:t>
      </w:r>
      <w:r w:rsidR="00840709" w:rsidRPr="003135C4">
        <w:rPr>
          <w:rFonts w:cs="Times New Roman"/>
        </w:rPr>
        <w:t xml:space="preserve">rady stanoví pro každý akademický rok děkan. Tento plán </w:t>
      </w:r>
      <w:r w:rsidRPr="003135C4">
        <w:rPr>
          <w:rFonts w:cs="Times New Roman"/>
        </w:rPr>
        <w:t xml:space="preserve">se zveřejňuje </w:t>
      </w:r>
      <w:r w:rsidR="00840709" w:rsidRPr="003135C4">
        <w:t xml:space="preserve">ve veřejné části </w:t>
      </w:r>
      <w:r w:rsidRPr="003135C4">
        <w:rPr>
          <w:rFonts w:cs="Times New Roman"/>
        </w:rPr>
        <w:t>internetových strán</w:t>
      </w:r>
      <w:r w:rsidR="00840709" w:rsidRPr="003135C4">
        <w:rPr>
          <w:rFonts w:cs="Times New Roman"/>
        </w:rPr>
        <w:t>e</w:t>
      </w:r>
      <w:r w:rsidRPr="003135C4">
        <w:rPr>
          <w:rFonts w:cs="Times New Roman"/>
        </w:rPr>
        <w:t>k fakulty.</w:t>
      </w:r>
    </w:p>
    <w:p w14:paraId="4BEF739B" w14:textId="6A10B12D" w:rsidR="00DD39FC" w:rsidRDefault="00DD39FC" w:rsidP="003135C4">
      <w:pPr>
        <w:pStyle w:val="Seznam-seln0"/>
        <w:numPr>
          <w:ilvl w:val="0"/>
          <w:numId w:val="13"/>
        </w:numPr>
        <w:rPr>
          <w:rFonts w:cs="Times New Roman"/>
        </w:rPr>
      </w:pPr>
      <w:r w:rsidRPr="003135C4">
        <w:rPr>
          <w:rFonts w:cs="Times New Roman"/>
        </w:rPr>
        <w:t xml:space="preserve">Zasedání rady svolává děkan nebo jím pověřený proděkan nejméně sedmkrát za </w:t>
      </w:r>
      <w:r w:rsidR="00840709" w:rsidRPr="003135C4">
        <w:rPr>
          <w:rFonts w:cs="Times New Roman"/>
        </w:rPr>
        <w:t xml:space="preserve">akademický </w:t>
      </w:r>
      <w:r w:rsidRPr="003135C4">
        <w:rPr>
          <w:rFonts w:cs="Times New Roman"/>
        </w:rPr>
        <w:t>rok, zpravidla jed</w:t>
      </w:r>
      <w:r w:rsidR="0092791D" w:rsidRPr="003135C4">
        <w:rPr>
          <w:rFonts w:cs="Times New Roman"/>
        </w:rPr>
        <w:t>nou měsíčně.</w:t>
      </w:r>
    </w:p>
    <w:p w14:paraId="3C32E68A" w14:textId="4DC8917A" w:rsidR="00DD39FC" w:rsidRDefault="00DD39FC" w:rsidP="003135C4">
      <w:pPr>
        <w:pStyle w:val="Seznam-seln0"/>
        <w:numPr>
          <w:ilvl w:val="0"/>
          <w:numId w:val="13"/>
        </w:numPr>
        <w:rPr>
          <w:rFonts w:cs="Times New Roman"/>
        </w:rPr>
      </w:pPr>
      <w:r w:rsidRPr="003135C4">
        <w:rPr>
          <w:rFonts w:cs="Times New Roman"/>
        </w:rPr>
        <w:t>Děkan fakulty nebo jím pověřený proděkan je povinen svolat mimořádné zasedání rady, požádá-li o to alespoň jedna třetina jejích členů.</w:t>
      </w:r>
    </w:p>
    <w:p w14:paraId="07C2FED3" w14:textId="4A04E32D" w:rsidR="00DD39FC" w:rsidRDefault="00DD39FC" w:rsidP="003135C4">
      <w:pPr>
        <w:pStyle w:val="Seznam-seln0"/>
        <w:numPr>
          <w:ilvl w:val="0"/>
          <w:numId w:val="13"/>
        </w:numPr>
        <w:rPr>
          <w:rFonts w:cs="Times New Roman"/>
        </w:rPr>
      </w:pPr>
      <w:r w:rsidRPr="003135C4">
        <w:rPr>
          <w:rFonts w:cs="Times New Roman"/>
        </w:rPr>
        <w:t xml:space="preserve">Na každé zasedání </w:t>
      </w:r>
      <w:r w:rsidR="00840709" w:rsidRPr="003135C4">
        <w:rPr>
          <w:rFonts w:cs="Times New Roman"/>
        </w:rPr>
        <w:t>jsou</w:t>
      </w:r>
      <w:r w:rsidRPr="003135C4">
        <w:rPr>
          <w:rFonts w:cs="Times New Roman"/>
        </w:rPr>
        <w:t xml:space="preserve"> členové rady </w:t>
      </w:r>
      <w:r w:rsidR="00840709" w:rsidRPr="003135C4">
        <w:rPr>
          <w:rFonts w:cs="Times New Roman"/>
        </w:rPr>
        <w:t xml:space="preserve">zváni </w:t>
      </w:r>
      <w:r w:rsidRPr="003135C4">
        <w:rPr>
          <w:rFonts w:cs="Times New Roman"/>
        </w:rPr>
        <w:t>písemnou pozvánk</w:t>
      </w:r>
      <w:r w:rsidR="00840709" w:rsidRPr="003135C4">
        <w:rPr>
          <w:rFonts w:cs="Times New Roman"/>
        </w:rPr>
        <w:t>o</w:t>
      </w:r>
      <w:r w:rsidRPr="003135C4">
        <w:rPr>
          <w:rFonts w:cs="Times New Roman"/>
        </w:rPr>
        <w:t xml:space="preserve">u </w:t>
      </w:r>
      <w:r w:rsidR="00840709" w:rsidRPr="003135C4">
        <w:rPr>
          <w:rFonts w:cs="Times New Roman"/>
        </w:rPr>
        <w:t>zasílanou elektronickou formou nejméně pět dnů předem. Pozvánka obsahuje program</w:t>
      </w:r>
      <w:r w:rsidR="00487394" w:rsidRPr="003135C4">
        <w:rPr>
          <w:rFonts w:cs="Times New Roman"/>
        </w:rPr>
        <w:t xml:space="preserve"> zasedání a podklady k jeho jednotlivým bodům, a to buď ve formě přílohy, nebo odkazu na místo jejich uložení</w:t>
      </w:r>
      <w:r w:rsidR="00C71E42" w:rsidRPr="003135C4">
        <w:rPr>
          <w:rFonts w:cs="Times New Roman"/>
        </w:rPr>
        <w:t xml:space="preserve"> v neveřejné části internetových stránek fakulty</w:t>
      </w:r>
      <w:r w:rsidRPr="003135C4">
        <w:rPr>
          <w:rFonts w:cs="Times New Roman"/>
        </w:rPr>
        <w:t>.</w:t>
      </w:r>
    </w:p>
    <w:p w14:paraId="5EB68B17" w14:textId="099EDDE7" w:rsidR="00DD39FC" w:rsidRDefault="00DD39FC" w:rsidP="003135C4">
      <w:pPr>
        <w:pStyle w:val="Seznam-seln0"/>
        <w:numPr>
          <w:ilvl w:val="0"/>
          <w:numId w:val="13"/>
        </w:numPr>
        <w:rPr>
          <w:rFonts w:cs="Times New Roman"/>
        </w:rPr>
      </w:pPr>
      <w:r w:rsidRPr="003135C4">
        <w:rPr>
          <w:rFonts w:cs="Times New Roman"/>
        </w:rPr>
        <w:lastRenderedPageBreak/>
        <w:t xml:space="preserve">Ve výjimečných případech, zejména při </w:t>
      </w:r>
      <w:r w:rsidR="00595120">
        <w:rPr>
          <w:rFonts w:cs="Times New Roman"/>
        </w:rPr>
        <w:t>důvodné</w:t>
      </w:r>
      <w:r w:rsidRPr="003135C4">
        <w:rPr>
          <w:rFonts w:cs="Times New Roman"/>
        </w:rPr>
        <w:t xml:space="preserve"> časové tísni či naléhavosti projednávané otázky, mohou být materiály členům rady </w:t>
      </w:r>
      <w:r w:rsidR="001D210A" w:rsidRPr="003135C4">
        <w:rPr>
          <w:rFonts w:cs="Times New Roman"/>
        </w:rPr>
        <w:t xml:space="preserve">předány později, popřípadě </w:t>
      </w:r>
      <w:r w:rsidRPr="003135C4">
        <w:rPr>
          <w:rFonts w:cs="Times New Roman"/>
        </w:rPr>
        <w:t>rozdány na zasedání</w:t>
      </w:r>
      <w:r w:rsidR="001D210A" w:rsidRPr="003135C4">
        <w:rPr>
          <w:rFonts w:cs="Times New Roman"/>
        </w:rPr>
        <w:t xml:space="preserve"> rady</w:t>
      </w:r>
      <w:r w:rsidRPr="003135C4">
        <w:rPr>
          <w:rFonts w:cs="Times New Roman"/>
        </w:rPr>
        <w:t>.</w:t>
      </w:r>
    </w:p>
    <w:p w14:paraId="33AFCFE6" w14:textId="30BBA18A" w:rsidR="00B307FF" w:rsidRDefault="00B307FF" w:rsidP="003135C4">
      <w:pPr>
        <w:pStyle w:val="Seznam-seln0"/>
        <w:numPr>
          <w:ilvl w:val="0"/>
          <w:numId w:val="13"/>
        </w:numPr>
        <w:rPr>
          <w:rFonts w:cs="Times New Roman"/>
        </w:rPr>
      </w:pPr>
      <w:r w:rsidRPr="003135C4">
        <w:rPr>
          <w:rFonts w:cs="Times New Roman"/>
        </w:rPr>
        <w:t>Zasedání rady řídí děkan nebo jím pověřený proděkan.</w:t>
      </w:r>
    </w:p>
    <w:p w14:paraId="74BA1A95" w14:textId="595C939A" w:rsidR="001B78D0" w:rsidRPr="003135C4" w:rsidRDefault="001B78D0" w:rsidP="003135C4">
      <w:pPr>
        <w:pStyle w:val="Seznam-seln0"/>
        <w:numPr>
          <w:ilvl w:val="0"/>
          <w:numId w:val="13"/>
        </w:numPr>
        <w:rPr>
          <w:rStyle w:val="Zakladnitext"/>
          <w:rFonts w:cs="Times New Roman"/>
          <w:sz w:val="24"/>
          <w:szCs w:val="24"/>
          <w:shd w:val="clear" w:color="auto" w:fill="auto"/>
        </w:rPr>
      </w:pPr>
      <w:r w:rsidRPr="003135C4">
        <w:rPr>
          <w:rFonts w:cs="Times New Roman"/>
        </w:rPr>
        <w:t xml:space="preserve">Členové rady jsou povinni </w:t>
      </w:r>
      <w:r w:rsidR="006636AF" w:rsidRPr="003135C4">
        <w:rPr>
          <w:rFonts w:cs="Times New Roman"/>
        </w:rPr>
        <w:t xml:space="preserve">účastnit </w:t>
      </w:r>
      <w:r w:rsidRPr="003135C4">
        <w:rPr>
          <w:rFonts w:cs="Times New Roman"/>
        </w:rPr>
        <w:t xml:space="preserve">se zasedání rady a aktivně se podílet na její činnosti. </w:t>
      </w:r>
      <w:r w:rsidR="00C71E42" w:rsidRPr="003135C4">
        <w:rPr>
          <w:rFonts w:cs="Times New Roman"/>
        </w:rPr>
        <w:t>P</w:t>
      </w:r>
      <w:r w:rsidR="00C71E42" w:rsidRPr="003135C4">
        <w:rPr>
          <w:rStyle w:val="Zakladnitext"/>
          <w:rFonts w:cs="Times New Roman"/>
        </w:rPr>
        <w:t>o třetí předem neomluvené neúčasti člena na zasedání rady požádá děkan Akademický senát fakulty o souhlas s jeho odvoláním z rady.</w:t>
      </w:r>
    </w:p>
    <w:p w14:paraId="1C02D22A" w14:textId="5685D908" w:rsidR="00DD39FC" w:rsidRDefault="00DD39FC" w:rsidP="003135C4">
      <w:pPr>
        <w:pStyle w:val="Seznam-seln0"/>
        <w:numPr>
          <w:ilvl w:val="0"/>
          <w:numId w:val="13"/>
        </w:numPr>
        <w:rPr>
          <w:rFonts w:cs="Times New Roman"/>
        </w:rPr>
      </w:pPr>
      <w:r w:rsidRPr="003135C4">
        <w:rPr>
          <w:rFonts w:cs="Times New Roman"/>
        </w:rPr>
        <w:t>Vyžaduje-li to povaha projednávané věci, může děkan pozvat na zasedání i další osoby.</w:t>
      </w:r>
    </w:p>
    <w:p w14:paraId="67E3DE12" w14:textId="77777777" w:rsidR="003135C4" w:rsidRPr="003135C4" w:rsidRDefault="003135C4" w:rsidP="003135C4">
      <w:pPr>
        <w:pStyle w:val="Seznam-seln0"/>
        <w:rPr>
          <w:rFonts w:cs="Times New Roman"/>
        </w:rPr>
      </w:pPr>
    </w:p>
    <w:p w14:paraId="360B8DD6" w14:textId="1B48111B" w:rsidR="00DD39FC" w:rsidRPr="003135C4" w:rsidRDefault="00DD39FC" w:rsidP="003135C4">
      <w:pPr>
        <w:pStyle w:val="slolnku"/>
        <w:spacing w:before="200"/>
      </w:pPr>
      <w:r w:rsidRPr="003135C4">
        <w:t xml:space="preserve">Čl. </w:t>
      </w:r>
      <w:r w:rsidR="00B307FF" w:rsidRPr="003135C4">
        <w:t>3</w:t>
      </w:r>
    </w:p>
    <w:p w14:paraId="744D1897" w14:textId="77777777" w:rsidR="00DD39FC" w:rsidRPr="003135C4" w:rsidRDefault="00DD39FC" w:rsidP="003135C4">
      <w:pPr>
        <w:pStyle w:val="Nzevlnku"/>
        <w:spacing w:after="200"/>
        <w:contextualSpacing/>
        <w:rPr>
          <w:rStyle w:val="Zkladntext4"/>
          <w:i w:val="0"/>
          <w:iCs/>
          <w:szCs w:val="24"/>
          <w:shd w:val="clear" w:color="auto" w:fill="auto"/>
        </w:rPr>
      </w:pPr>
      <w:r w:rsidRPr="003135C4">
        <w:rPr>
          <w:rStyle w:val="Zkladntext4"/>
          <w:i w:val="0"/>
          <w:iCs/>
          <w:szCs w:val="24"/>
          <w:shd w:val="clear" w:color="auto" w:fill="auto"/>
        </w:rPr>
        <w:t>Průběh jednání</w:t>
      </w:r>
    </w:p>
    <w:p w14:paraId="62911881" w14:textId="7BE68935" w:rsidR="00DD39FC" w:rsidRDefault="00DD39FC" w:rsidP="007F3836">
      <w:pPr>
        <w:pStyle w:val="Seznam-seln0"/>
        <w:numPr>
          <w:ilvl w:val="0"/>
          <w:numId w:val="14"/>
        </w:numPr>
        <w:rPr>
          <w:rFonts w:cs="Times New Roman"/>
        </w:rPr>
      </w:pPr>
      <w:r w:rsidRPr="003135C4">
        <w:rPr>
          <w:rFonts w:cs="Times New Roman"/>
        </w:rPr>
        <w:t>Jednání každého zasedání rady se řídí programem</w:t>
      </w:r>
      <w:r w:rsidR="00B307FF" w:rsidRPr="003135C4">
        <w:rPr>
          <w:rFonts w:cs="Times New Roman"/>
        </w:rPr>
        <w:t xml:space="preserve"> navrženým v rámci pozvánky na zasedání </w:t>
      </w:r>
      <w:r w:rsidRPr="003135C4">
        <w:rPr>
          <w:rFonts w:cs="Times New Roman"/>
        </w:rPr>
        <w:t>děkan</w:t>
      </w:r>
      <w:r w:rsidR="00B307FF" w:rsidRPr="003135C4">
        <w:rPr>
          <w:rFonts w:cs="Times New Roman"/>
        </w:rPr>
        <w:t>em</w:t>
      </w:r>
      <w:r w:rsidRPr="003135C4">
        <w:rPr>
          <w:rFonts w:cs="Times New Roman"/>
        </w:rPr>
        <w:t xml:space="preserve"> nebo jím pověřený</w:t>
      </w:r>
      <w:r w:rsidR="00B307FF" w:rsidRPr="003135C4">
        <w:rPr>
          <w:rFonts w:cs="Times New Roman"/>
        </w:rPr>
        <w:t>m</w:t>
      </w:r>
      <w:r w:rsidRPr="003135C4">
        <w:rPr>
          <w:rFonts w:cs="Times New Roman"/>
        </w:rPr>
        <w:t xml:space="preserve"> proděkan</w:t>
      </w:r>
      <w:r w:rsidR="00B307FF" w:rsidRPr="003135C4">
        <w:rPr>
          <w:rFonts w:cs="Times New Roman"/>
        </w:rPr>
        <w:t>em a schváleným na začátku zasedání</w:t>
      </w:r>
      <w:r w:rsidRPr="003135C4">
        <w:rPr>
          <w:rFonts w:cs="Times New Roman"/>
        </w:rPr>
        <w:t xml:space="preserve"> rad</w:t>
      </w:r>
      <w:r w:rsidR="00B307FF" w:rsidRPr="003135C4">
        <w:rPr>
          <w:rFonts w:cs="Times New Roman"/>
        </w:rPr>
        <w:t>ou</w:t>
      </w:r>
      <w:r w:rsidRPr="003135C4">
        <w:rPr>
          <w:rFonts w:cs="Times New Roman"/>
        </w:rPr>
        <w:t>.</w:t>
      </w:r>
    </w:p>
    <w:p w14:paraId="7365F9CE" w14:textId="49AEF16D" w:rsidR="00DD39FC" w:rsidRDefault="00DD39FC" w:rsidP="00C04ACA">
      <w:pPr>
        <w:pStyle w:val="Seznam-seln0"/>
        <w:numPr>
          <w:ilvl w:val="0"/>
          <w:numId w:val="14"/>
        </w:numPr>
        <w:rPr>
          <w:rFonts w:cs="Times New Roman"/>
        </w:rPr>
      </w:pPr>
      <w:r w:rsidRPr="00C04ACA">
        <w:rPr>
          <w:rFonts w:cs="Times New Roman"/>
        </w:rPr>
        <w:t xml:space="preserve">Člen rady má právo navrhnout zařazení dalších záležitostí do programu jednání. Jsou-li třeba k projednání tohoto návrhu písemné podklady, předá je člen rady s dostatečným předstihem děkanovi nebo pověřenému proděkanovi. V případech uvedených v čl. </w:t>
      </w:r>
      <w:r w:rsidR="00B307FF" w:rsidRPr="00C04ACA">
        <w:rPr>
          <w:rFonts w:cs="Times New Roman"/>
        </w:rPr>
        <w:t>2</w:t>
      </w:r>
      <w:r w:rsidRPr="00C04ACA">
        <w:rPr>
          <w:rFonts w:cs="Times New Roman"/>
        </w:rPr>
        <w:t xml:space="preserve"> odst. </w:t>
      </w:r>
      <w:r w:rsidR="00B307FF" w:rsidRPr="00C04ACA">
        <w:rPr>
          <w:rFonts w:cs="Times New Roman"/>
        </w:rPr>
        <w:t>5</w:t>
      </w:r>
      <w:r w:rsidRPr="00C04ACA">
        <w:rPr>
          <w:rFonts w:cs="Times New Roman"/>
        </w:rPr>
        <w:t xml:space="preserve"> tohoto řádu mohou být </w:t>
      </w:r>
      <w:r w:rsidR="00B307FF" w:rsidRPr="00C04ACA">
        <w:rPr>
          <w:rFonts w:cs="Times New Roman"/>
        </w:rPr>
        <w:t xml:space="preserve">podklady </w:t>
      </w:r>
      <w:r w:rsidRPr="00C04ACA">
        <w:rPr>
          <w:rFonts w:cs="Times New Roman"/>
        </w:rPr>
        <w:t>předány členům rady přímo na zasedání rady.</w:t>
      </w:r>
    </w:p>
    <w:p w14:paraId="2A2D5816" w14:textId="3E9531FB" w:rsidR="00DD39FC" w:rsidRDefault="00DD39FC" w:rsidP="00C04ACA">
      <w:pPr>
        <w:pStyle w:val="Seznam-seln0"/>
        <w:numPr>
          <w:ilvl w:val="0"/>
          <w:numId w:val="14"/>
        </w:numPr>
        <w:rPr>
          <w:rFonts w:cs="Times New Roman"/>
        </w:rPr>
      </w:pPr>
      <w:r w:rsidRPr="00C04ACA">
        <w:rPr>
          <w:rFonts w:cs="Times New Roman"/>
        </w:rPr>
        <w:t xml:space="preserve">Na jednání rady může </w:t>
      </w:r>
      <w:r w:rsidR="00B307FF" w:rsidRPr="00C04ACA">
        <w:rPr>
          <w:rFonts w:cs="Times New Roman"/>
        </w:rPr>
        <w:t xml:space="preserve">vždy </w:t>
      </w:r>
      <w:r w:rsidRPr="00C04ACA">
        <w:rPr>
          <w:rFonts w:cs="Times New Roman"/>
        </w:rPr>
        <w:t xml:space="preserve">vystoupit se svým sdělením nebo návrhem </w:t>
      </w:r>
      <w:r w:rsidR="00B307FF" w:rsidRPr="00C04ACA">
        <w:rPr>
          <w:rFonts w:cs="Times New Roman"/>
        </w:rPr>
        <w:t>člen rady, člen předsednictva Akademického senátu fakulty nebo Akademickým senátem fakulty pověřený člen senátu</w:t>
      </w:r>
      <w:r w:rsidR="00674383" w:rsidRPr="00C04ACA">
        <w:rPr>
          <w:rFonts w:cs="Times New Roman"/>
        </w:rPr>
        <w:t>, rektor, prorektor, kvestor,</w:t>
      </w:r>
      <w:r w:rsidRPr="00C04ACA">
        <w:rPr>
          <w:rFonts w:cs="Times New Roman"/>
        </w:rPr>
        <w:t xml:space="preserve"> proděkan</w:t>
      </w:r>
      <w:r w:rsidR="00674383" w:rsidRPr="00C04ACA">
        <w:rPr>
          <w:rFonts w:cs="Times New Roman"/>
        </w:rPr>
        <w:t>, tajemník fakulty a</w:t>
      </w:r>
      <w:r w:rsidRPr="00C04ACA">
        <w:rPr>
          <w:rFonts w:cs="Times New Roman"/>
        </w:rPr>
        <w:t xml:space="preserve"> čestný člen rady. </w:t>
      </w:r>
      <w:r w:rsidR="00674383" w:rsidRPr="00C04ACA">
        <w:rPr>
          <w:rFonts w:cs="Times New Roman"/>
        </w:rPr>
        <w:t>Nestanoví-li tento řád jinak, mohou další osoby vystoupit pouze tehdy, jestliže s tím rada vyjádří souhlas.</w:t>
      </w:r>
    </w:p>
    <w:p w14:paraId="28990E66" w14:textId="3012E31E" w:rsidR="00DD39FC" w:rsidRDefault="00DD39FC" w:rsidP="00C04ACA">
      <w:pPr>
        <w:pStyle w:val="Seznam-seln0"/>
        <w:numPr>
          <w:ilvl w:val="0"/>
          <w:numId w:val="14"/>
        </w:numPr>
        <w:rPr>
          <w:rFonts w:cs="Times New Roman"/>
        </w:rPr>
      </w:pPr>
      <w:r w:rsidRPr="00C04ACA">
        <w:rPr>
          <w:rFonts w:cs="Times New Roman"/>
        </w:rPr>
        <w:t>Jednání rady je veřejné</w:t>
      </w:r>
      <w:r w:rsidR="00674383" w:rsidRPr="00C04ACA">
        <w:rPr>
          <w:rFonts w:cs="Times New Roman"/>
        </w:rPr>
        <w:t>, nestanoví-li tento řád jinak</w:t>
      </w:r>
      <w:r w:rsidRPr="00C04ACA">
        <w:rPr>
          <w:rFonts w:cs="Times New Roman"/>
        </w:rPr>
        <w:t>. Na návrh děkana nebo proděkana, který z pověření děkana řídí zasedání rady, nebo člena rady může rada rozhodnout, že celé její jednání nebo jeho čás</w:t>
      </w:r>
      <w:r w:rsidR="00517BCC" w:rsidRPr="00C04ACA">
        <w:rPr>
          <w:rFonts w:cs="Times New Roman"/>
        </w:rPr>
        <w:t>t budou prohlášeny za uzavřené.</w:t>
      </w:r>
    </w:p>
    <w:p w14:paraId="12CA20B2" w14:textId="26A78AFD" w:rsidR="00DD39FC" w:rsidRDefault="00DD39FC" w:rsidP="00C04ACA">
      <w:pPr>
        <w:pStyle w:val="Seznam-seln0"/>
        <w:numPr>
          <w:ilvl w:val="0"/>
          <w:numId w:val="14"/>
        </w:numPr>
        <w:rPr>
          <w:rFonts w:cs="Times New Roman"/>
        </w:rPr>
      </w:pPr>
      <w:r w:rsidRPr="00C04ACA">
        <w:rPr>
          <w:rFonts w:cs="Times New Roman"/>
        </w:rPr>
        <w:t>Pro formulování textu usnesení a stanovisek nebo pro přípravu či zhodnocení některých projednávaných materiálů</w:t>
      </w:r>
      <w:r w:rsidR="00D97FFA" w:rsidRPr="00C04ACA">
        <w:rPr>
          <w:rFonts w:cs="Times New Roman"/>
        </w:rPr>
        <w:t>, zejména pro hodnocení podkladů a přednášek v rámci habilitačního řízení a řízení ke jmenování profesorem,</w:t>
      </w:r>
      <w:r w:rsidRPr="00C04ACA">
        <w:rPr>
          <w:rFonts w:cs="Times New Roman"/>
        </w:rPr>
        <w:t xml:space="preserve"> může rada zvolit pracovní skupinu rady. Před volbou této pracovní skupiny musí být konkrétně zformulován problém nebo úkol, který má pracovní skupina zpracovat, a musí být stanoven termín, kdy bude návrh pracovní skupiny předložen radě. Pracovní skupina se dohodne na osobě mluvčího, který předloží výsledek činnosti pracovní skupiny radě.</w:t>
      </w:r>
    </w:p>
    <w:p w14:paraId="048BC22A" w14:textId="77777777" w:rsidR="00C04ACA" w:rsidRPr="00C04ACA" w:rsidRDefault="00C04ACA" w:rsidP="00C04ACA">
      <w:pPr>
        <w:pStyle w:val="Seznam-seln0"/>
        <w:rPr>
          <w:rFonts w:cs="Times New Roman"/>
        </w:rPr>
      </w:pPr>
    </w:p>
    <w:p w14:paraId="2B9FAEFE" w14:textId="6E08E024" w:rsidR="00DD39FC" w:rsidRPr="003135C4" w:rsidRDefault="00DD39FC" w:rsidP="003135C4">
      <w:pPr>
        <w:pStyle w:val="slolnku"/>
        <w:spacing w:before="200"/>
      </w:pPr>
      <w:r w:rsidRPr="003135C4">
        <w:t xml:space="preserve">Čl. </w:t>
      </w:r>
      <w:r w:rsidR="000C28EB" w:rsidRPr="003135C4">
        <w:t>4</w:t>
      </w:r>
    </w:p>
    <w:p w14:paraId="28090EBB" w14:textId="77777777" w:rsidR="00DD39FC" w:rsidRPr="003135C4" w:rsidRDefault="00DD39FC" w:rsidP="003135C4">
      <w:pPr>
        <w:pStyle w:val="Nzevlnku"/>
        <w:spacing w:after="200"/>
        <w:contextualSpacing/>
        <w:rPr>
          <w:rStyle w:val="Zkladntext4"/>
          <w:i w:val="0"/>
          <w:iCs/>
          <w:szCs w:val="24"/>
          <w:shd w:val="clear" w:color="auto" w:fill="auto"/>
        </w:rPr>
      </w:pPr>
      <w:r w:rsidRPr="003135C4">
        <w:rPr>
          <w:rStyle w:val="Zkladntext4"/>
          <w:i w:val="0"/>
          <w:iCs/>
          <w:szCs w:val="24"/>
          <w:shd w:val="clear" w:color="auto" w:fill="auto"/>
        </w:rPr>
        <w:t>Usnesení</w:t>
      </w:r>
    </w:p>
    <w:p w14:paraId="1F4105A6" w14:textId="2D8017D9" w:rsidR="009E2C9F" w:rsidRDefault="009E2C9F" w:rsidP="007F3836">
      <w:pPr>
        <w:pStyle w:val="Seznam-seln0"/>
        <w:numPr>
          <w:ilvl w:val="0"/>
          <w:numId w:val="15"/>
        </w:numPr>
        <w:rPr>
          <w:rFonts w:cs="Times New Roman"/>
        </w:rPr>
      </w:pPr>
      <w:r w:rsidRPr="003135C4">
        <w:rPr>
          <w:rFonts w:cs="Times New Roman"/>
        </w:rPr>
        <w:t>Rada projevuje svou vůli usnesením.</w:t>
      </w:r>
    </w:p>
    <w:p w14:paraId="7E86E835" w14:textId="2C825347" w:rsidR="00DD39FC" w:rsidRDefault="00DD39FC" w:rsidP="00C04ACA">
      <w:pPr>
        <w:pStyle w:val="Seznam-seln0"/>
        <w:numPr>
          <w:ilvl w:val="0"/>
          <w:numId w:val="15"/>
        </w:numPr>
        <w:rPr>
          <w:rFonts w:cs="Times New Roman"/>
        </w:rPr>
      </w:pPr>
      <w:r w:rsidRPr="00C04ACA">
        <w:rPr>
          <w:rFonts w:cs="Times New Roman"/>
        </w:rPr>
        <w:lastRenderedPageBreak/>
        <w:t>Rada je způsobilá usnášet</w:t>
      </w:r>
      <w:r w:rsidR="00D97FFA" w:rsidRPr="00C04ACA">
        <w:rPr>
          <w:rFonts w:cs="Times New Roman"/>
        </w:rPr>
        <w:t xml:space="preserve"> se</w:t>
      </w:r>
      <w:r w:rsidRPr="00C04ACA">
        <w:rPr>
          <w:rFonts w:cs="Times New Roman"/>
        </w:rPr>
        <w:t>, je-li přítomna nadpoloviční většina jejích členů, kteří mají právo hlasovat.</w:t>
      </w:r>
    </w:p>
    <w:p w14:paraId="18873603" w14:textId="73CD89D1" w:rsidR="00DD39FC" w:rsidRDefault="009E2C9F" w:rsidP="00C04ACA">
      <w:pPr>
        <w:pStyle w:val="Seznam-seln0"/>
        <w:numPr>
          <w:ilvl w:val="0"/>
          <w:numId w:val="15"/>
        </w:numPr>
        <w:rPr>
          <w:rFonts w:cs="Times New Roman"/>
        </w:rPr>
      </w:pPr>
      <w:r w:rsidRPr="00C04ACA">
        <w:rPr>
          <w:rFonts w:cs="Times New Roman"/>
        </w:rPr>
        <w:t>O návrzích</w:t>
      </w:r>
      <w:r w:rsidR="00DD39FC" w:rsidRPr="00C04ACA">
        <w:rPr>
          <w:rFonts w:cs="Times New Roman"/>
        </w:rPr>
        <w:t xml:space="preserve"> usnesení </w:t>
      </w:r>
      <w:r w:rsidRPr="00C04ACA">
        <w:rPr>
          <w:rFonts w:cs="Times New Roman"/>
        </w:rPr>
        <w:t xml:space="preserve">se rozhoduje </w:t>
      </w:r>
      <w:r w:rsidR="00DD39FC" w:rsidRPr="00C04ACA">
        <w:rPr>
          <w:rFonts w:cs="Times New Roman"/>
        </w:rPr>
        <w:t>hlasování</w:t>
      </w:r>
      <w:r w:rsidRPr="00C04ACA">
        <w:rPr>
          <w:rFonts w:cs="Times New Roman"/>
        </w:rPr>
        <w:t>m</w:t>
      </w:r>
      <w:r w:rsidR="00DD39FC" w:rsidRPr="00C04ACA">
        <w:rPr>
          <w:rFonts w:cs="Times New Roman"/>
        </w:rPr>
        <w:t>. Obvyklou formou hlasování je hlasování veřejné</w:t>
      </w:r>
      <w:r w:rsidRPr="00C04ACA">
        <w:rPr>
          <w:rFonts w:cs="Times New Roman"/>
        </w:rPr>
        <w:t xml:space="preserve">, a to </w:t>
      </w:r>
      <w:r w:rsidR="00BA54E0" w:rsidRPr="00C04ACA">
        <w:rPr>
          <w:rFonts w:cs="Times New Roman"/>
        </w:rPr>
        <w:t xml:space="preserve">prostřednictvím elektronického hlasovacího zařízení, nebo </w:t>
      </w:r>
      <w:r w:rsidRPr="00C04ACA">
        <w:rPr>
          <w:rFonts w:cs="Times New Roman"/>
        </w:rPr>
        <w:t>zdvižením ruky</w:t>
      </w:r>
      <w:r w:rsidR="00DD39FC" w:rsidRPr="00C04ACA">
        <w:rPr>
          <w:rFonts w:cs="Times New Roman"/>
        </w:rPr>
        <w:t xml:space="preserve">. </w:t>
      </w:r>
      <w:r w:rsidR="00BA54E0" w:rsidRPr="00C04ACA">
        <w:rPr>
          <w:rFonts w:cs="Times New Roman"/>
        </w:rPr>
        <w:t xml:space="preserve">Je-li hlasování tajné, hlasuje se prostřednictvím elektronického hlasovacího zařízení, nebo hlasovacími lístky. Hlasování pomocí elektronického hlasovacího zařízení spravuje předsedajícím pověřená osoba. V případě, že se pro hlasování využívají hlasovací lístky, zajišťuje tajné hlasování a výsledek zjišťuje tříčlenná komise z řad členů rady. </w:t>
      </w:r>
      <w:r w:rsidR="000C28EB" w:rsidRPr="00C04ACA">
        <w:rPr>
          <w:rFonts w:cs="Times New Roman"/>
        </w:rPr>
        <w:t xml:space="preserve">Tajným hlasováním rozhoduje rada v případech stanovených zákonem o vysokých školách, vnitřním předpisem univerzity, tímto </w:t>
      </w:r>
      <w:proofErr w:type="gramStart"/>
      <w:r w:rsidR="000C28EB" w:rsidRPr="00C04ACA">
        <w:rPr>
          <w:rFonts w:cs="Times New Roman"/>
        </w:rPr>
        <w:t>řádem nebo</w:t>
      </w:r>
      <w:proofErr w:type="gramEnd"/>
      <w:r w:rsidR="000C28EB" w:rsidRPr="00C04ACA">
        <w:rPr>
          <w:rFonts w:cs="Times New Roman"/>
        </w:rPr>
        <w:t xml:space="preserve"> pokud se na tom usnesla. </w:t>
      </w:r>
      <w:r w:rsidR="00DD39FC" w:rsidRPr="00C04ACA">
        <w:rPr>
          <w:rFonts w:cs="Times New Roman"/>
        </w:rPr>
        <w:t xml:space="preserve">Při rovnosti hlasů se návrh považuje za nepřijatý. O návrzích </w:t>
      </w:r>
      <w:r w:rsidRPr="00C04ACA">
        <w:rPr>
          <w:rFonts w:cs="Times New Roman"/>
        </w:rPr>
        <w:t xml:space="preserve">usnesení </w:t>
      </w:r>
      <w:r w:rsidR="00DD39FC" w:rsidRPr="00C04ACA">
        <w:rPr>
          <w:rFonts w:cs="Times New Roman"/>
        </w:rPr>
        <w:t>se hlasuje v pořadí, v němž byly pře</w:t>
      </w:r>
      <w:r w:rsidRPr="00C04ACA">
        <w:rPr>
          <w:rFonts w:cs="Times New Roman"/>
        </w:rPr>
        <w:t>d</w:t>
      </w:r>
      <w:r w:rsidR="00DD39FC" w:rsidRPr="00C04ACA">
        <w:rPr>
          <w:rFonts w:cs="Times New Roman"/>
        </w:rPr>
        <w:t>loženy.</w:t>
      </w:r>
    </w:p>
    <w:p w14:paraId="162FD534" w14:textId="3993677B" w:rsidR="00DD39FC" w:rsidRDefault="00DD39FC" w:rsidP="00C04ACA">
      <w:pPr>
        <w:pStyle w:val="Seznam-seln0"/>
        <w:numPr>
          <w:ilvl w:val="0"/>
          <w:numId w:val="15"/>
        </w:numPr>
        <w:rPr>
          <w:rFonts w:cs="Times New Roman"/>
        </w:rPr>
      </w:pPr>
      <w:r w:rsidRPr="00C04ACA">
        <w:rPr>
          <w:rFonts w:cs="Times New Roman"/>
        </w:rPr>
        <w:t>Nestanoví-li zákon o vysokých školách,</w:t>
      </w:r>
      <w:r w:rsidRPr="003135C4">
        <w:rPr>
          <w:rStyle w:val="Znakapoznpodarou"/>
        </w:rPr>
        <w:footnoteReference w:id="3"/>
      </w:r>
      <w:r w:rsidR="000C28EB" w:rsidRPr="00C04ACA">
        <w:rPr>
          <w:rFonts w:cs="Times New Roman"/>
        </w:rPr>
        <w:t xml:space="preserve"> vnitřní předpis univerzity nebo tento řád jinak,</w:t>
      </w:r>
      <w:r w:rsidRPr="00C04ACA">
        <w:rPr>
          <w:rFonts w:cs="Times New Roman"/>
        </w:rPr>
        <w:t xml:space="preserve"> je usnesení přijato, vysloví-li se pro ně hlasováním nadpoloviční většina přítomných členů rady.</w:t>
      </w:r>
    </w:p>
    <w:p w14:paraId="4C9C264F" w14:textId="44E563D7" w:rsidR="00205C85" w:rsidRDefault="00205C85" w:rsidP="00C04ACA">
      <w:pPr>
        <w:pStyle w:val="Seznam-seln0"/>
        <w:numPr>
          <w:ilvl w:val="0"/>
          <w:numId w:val="15"/>
        </w:numPr>
        <w:rPr>
          <w:rFonts w:cs="Times New Roman"/>
        </w:rPr>
      </w:pPr>
      <w:r w:rsidRPr="00C04ACA">
        <w:rPr>
          <w:rFonts w:cs="Times New Roman"/>
        </w:rPr>
        <w:t>O procesních otázkách lze hlasovat formou tichého souhlasu. V takovém případě není třeba zjišťovat číselné výsledky hlasování. Touto formou nelze hlasovat, jestliže vůči ní vysloví výhradu kterýkoli člen rady.</w:t>
      </w:r>
    </w:p>
    <w:p w14:paraId="2F341276" w14:textId="77777777" w:rsidR="00C04ACA" w:rsidRPr="00C04ACA" w:rsidRDefault="00C04ACA" w:rsidP="00C04ACA">
      <w:pPr>
        <w:pStyle w:val="Seznam-seln0"/>
        <w:rPr>
          <w:rFonts w:cs="Times New Roman"/>
        </w:rPr>
      </w:pPr>
    </w:p>
    <w:p w14:paraId="57FD2FB0" w14:textId="287414EE" w:rsidR="00B36C40" w:rsidRPr="003135C4" w:rsidRDefault="00B36C40" w:rsidP="00B36C40">
      <w:pPr>
        <w:pStyle w:val="slolnku"/>
        <w:spacing w:before="200"/>
      </w:pPr>
      <w:r w:rsidRPr="003135C4">
        <w:t>Čl. 5</w:t>
      </w:r>
    </w:p>
    <w:p w14:paraId="271B5BEA" w14:textId="3852FBE5" w:rsidR="00B36C40" w:rsidRPr="003135C4" w:rsidRDefault="00B36C40" w:rsidP="00B36C40">
      <w:pPr>
        <w:pStyle w:val="Nzevlnku"/>
        <w:spacing w:after="200"/>
        <w:contextualSpacing/>
        <w:rPr>
          <w:rStyle w:val="Zkladntext4"/>
          <w:i w:val="0"/>
          <w:iCs/>
          <w:szCs w:val="24"/>
          <w:shd w:val="clear" w:color="auto" w:fill="auto"/>
        </w:rPr>
      </w:pPr>
      <w:r w:rsidRPr="003135C4">
        <w:rPr>
          <w:rStyle w:val="Zkladntext4"/>
          <w:i w:val="0"/>
          <w:iCs/>
          <w:szCs w:val="24"/>
          <w:shd w:val="clear" w:color="auto" w:fill="auto"/>
        </w:rPr>
        <w:t>Zápisy a záznamy ze zasedání rady</w:t>
      </w:r>
    </w:p>
    <w:p w14:paraId="2AA773F1" w14:textId="0A784564" w:rsidR="00B36C40" w:rsidRDefault="00B36C40" w:rsidP="00B36C40">
      <w:pPr>
        <w:pStyle w:val="Seznam-seln0"/>
        <w:numPr>
          <w:ilvl w:val="0"/>
          <w:numId w:val="19"/>
        </w:numPr>
        <w:rPr>
          <w:rFonts w:cs="Times New Roman"/>
        </w:rPr>
      </w:pPr>
      <w:r w:rsidRPr="003135C4">
        <w:rPr>
          <w:rFonts w:cs="Times New Roman"/>
        </w:rPr>
        <w:t>Z každého zasedání rady se vyhotoví stručný zápis včetně přesného znění usnesení. Pro potřeby vyhotovení zápisu se z každého zasedání rady pořizuje zvukový, příp. zvukově obrazový záznam. O jeho zpřístupnění v případě sporu o obsah zápisu rozhoduje děkan.</w:t>
      </w:r>
    </w:p>
    <w:p w14:paraId="7517AAD5" w14:textId="062A35B6" w:rsidR="00B36C40" w:rsidRDefault="00B36C40" w:rsidP="00C04ACA">
      <w:pPr>
        <w:pStyle w:val="Seznam-seln0"/>
        <w:numPr>
          <w:ilvl w:val="0"/>
          <w:numId w:val="19"/>
        </w:numPr>
        <w:rPr>
          <w:rFonts w:cs="Times New Roman"/>
        </w:rPr>
      </w:pPr>
      <w:r w:rsidRPr="00C04ACA">
        <w:rPr>
          <w:rFonts w:cs="Times New Roman"/>
        </w:rPr>
        <w:t xml:space="preserve">V zápisu se uvádí termín zasedání, kdo ze členů rady byl přítomen, kdo byl omluven, kdo byl nepřítomen, kdo byl na jednání rady přizván, kdo byl předsedajícím, jaký byl program zasedání, kdo přednesl úvodní slovo k jednotlivým bodům programu, kdo se účastnil rozpravy, jaký byl obsah  přednesených návrhů, jaká usnesení byla přijata a jaké byly číselné výsledky hlasování. </w:t>
      </w:r>
      <w:r w:rsidR="00BA54E0" w:rsidRPr="00C04ACA">
        <w:rPr>
          <w:rFonts w:cs="Times New Roman"/>
        </w:rPr>
        <w:t>N</w:t>
      </w:r>
      <w:r w:rsidRPr="00C04ACA">
        <w:rPr>
          <w:rFonts w:cs="Times New Roman"/>
        </w:rPr>
        <w:t xml:space="preserve">a žádost osoby, která pořizuje záznam průběhu jednání, </w:t>
      </w:r>
      <w:r w:rsidR="00BA54E0" w:rsidRPr="00C04ACA">
        <w:rPr>
          <w:rFonts w:cs="Times New Roman"/>
        </w:rPr>
        <w:t xml:space="preserve">je účastník rozpravy povinen se </w:t>
      </w:r>
      <w:r w:rsidRPr="00C04ACA">
        <w:rPr>
          <w:rFonts w:cs="Times New Roman"/>
        </w:rPr>
        <w:t>představit.</w:t>
      </w:r>
    </w:p>
    <w:p w14:paraId="280195C1" w14:textId="62A48652" w:rsidR="00B36C40" w:rsidRDefault="00B36C40" w:rsidP="00C04ACA">
      <w:pPr>
        <w:pStyle w:val="Seznam-seln0"/>
        <w:numPr>
          <w:ilvl w:val="0"/>
          <w:numId w:val="19"/>
        </w:numPr>
        <w:rPr>
          <w:rFonts w:cs="Times New Roman"/>
        </w:rPr>
      </w:pPr>
      <w:r w:rsidRPr="00C04ACA">
        <w:rPr>
          <w:rFonts w:cs="Times New Roman"/>
        </w:rPr>
        <w:t xml:space="preserve">Návrh zápisu je </w:t>
      </w:r>
      <w:r w:rsidR="008E1C66" w:rsidRPr="00C04ACA">
        <w:rPr>
          <w:rFonts w:cs="Times New Roman"/>
        </w:rPr>
        <w:t>dán k dispozici</w:t>
      </w:r>
      <w:r w:rsidRPr="00C04ACA">
        <w:rPr>
          <w:rFonts w:cs="Times New Roman"/>
        </w:rPr>
        <w:t xml:space="preserve"> všem členům rady. Zápis schvaluje rada na svém </w:t>
      </w:r>
      <w:r w:rsidR="00472654" w:rsidRPr="00C04ACA">
        <w:rPr>
          <w:rFonts w:cs="Times New Roman"/>
        </w:rPr>
        <w:t>následujícím</w:t>
      </w:r>
      <w:r w:rsidRPr="00C04ACA">
        <w:rPr>
          <w:rFonts w:cs="Times New Roman"/>
        </w:rPr>
        <w:t xml:space="preserve"> zasedání. V případě výhrad k některému z bodů zápisu může být se souhlasem nadpoloviční většiny přítomných členů rady v zápisu provedena oprava. Schválený zápis podepisuje děkan </w:t>
      </w:r>
      <w:r w:rsidR="00472654" w:rsidRPr="00C04ACA">
        <w:rPr>
          <w:rFonts w:cs="Times New Roman"/>
        </w:rPr>
        <w:t xml:space="preserve">nebo </w:t>
      </w:r>
      <w:r w:rsidRPr="00C04ACA">
        <w:rPr>
          <w:rFonts w:cs="Times New Roman"/>
        </w:rPr>
        <w:t>jím pověřený proděkan.</w:t>
      </w:r>
    </w:p>
    <w:p w14:paraId="5FDAE800" w14:textId="4B67B016" w:rsidR="00B36C40" w:rsidRDefault="00B36C40" w:rsidP="00C04ACA">
      <w:pPr>
        <w:pStyle w:val="Seznam-seln0"/>
        <w:numPr>
          <w:ilvl w:val="0"/>
          <w:numId w:val="19"/>
        </w:numPr>
        <w:rPr>
          <w:rFonts w:cs="Times New Roman"/>
        </w:rPr>
      </w:pPr>
      <w:r w:rsidRPr="00C04ACA">
        <w:rPr>
          <w:rFonts w:cs="Times New Roman"/>
        </w:rPr>
        <w:t>Zápis se zveřejňuje do sedmi dnů po schválení radou ve veřejné části internetových stránek fakulty. Zveřejnění musí být v souladu s příslušnými právními předpisy.</w:t>
      </w:r>
      <w:r w:rsidRPr="003135C4">
        <w:rPr>
          <w:rStyle w:val="Znakapoznpodarou"/>
        </w:rPr>
        <w:footnoteReference w:id="4"/>
      </w:r>
    </w:p>
    <w:p w14:paraId="63DB2484" w14:textId="77777777" w:rsidR="00C04ACA" w:rsidRPr="00C04ACA" w:rsidRDefault="00C04ACA" w:rsidP="00C04ACA">
      <w:pPr>
        <w:pStyle w:val="Seznam-seln0"/>
        <w:rPr>
          <w:rFonts w:cs="Times New Roman"/>
        </w:rPr>
      </w:pPr>
    </w:p>
    <w:p w14:paraId="302B7079" w14:textId="1DA117DA" w:rsidR="00DD39FC" w:rsidRPr="003135C4" w:rsidRDefault="00DD39FC" w:rsidP="003135C4">
      <w:pPr>
        <w:pStyle w:val="slolnku"/>
        <w:spacing w:before="200"/>
      </w:pPr>
      <w:r w:rsidRPr="003135C4">
        <w:lastRenderedPageBreak/>
        <w:t xml:space="preserve">Čl. </w:t>
      </w:r>
      <w:r w:rsidR="00B36C40" w:rsidRPr="003135C4">
        <w:t>6</w:t>
      </w:r>
    </w:p>
    <w:p w14:paraId="0D86ACB3" w14:textId="77777777" w:rsidR="00DD39FC" w:rsidRPr="003135C4" w:rsidRDefault="00DD39FC" w:rsidP="003135C4">
      <w:pPr>
        <w:pStyle w:val="Nzevlnku"/>
        <w:spacing w:after="200"/>
        <w:contextualSpacing/>
        <w:rPr>
          <w:rStyle w:val="Zkladntext4"/>
          <w:i w:val="0"/>
          <w:iCs/>
          <w:szCs w:val="24"/>
          <w:shd w:val="clear" w:color="auto" w:fill="auto"/>
        </w:rPr>
      </w:pPr>
      <w:r w:rsidRPr="003135C4">
        <w:rPr>
          <w:rStyle w:val="Zkladntext4"/>
          <w:i w:val="0"/>
          <w:iCs/>
          <w:szCs w:val="24"/>
          <w:shd w:val="clear" w:color="auto" w:fill="auto"/>
        </w:rPr>
        <w:t>Zabezpečení činnosti rady</w:t>
      </w:r>
    </w:p>
    <w:p w14:paraId="029C013C" w14:textId="4C7AA198" w:rsidR="00DD39FC" w:rsidRDefault="00DD39FC" w:rsidP="007F3836">
      <w:r w:rsidRPr="003135C4">
        <w:t xml:space="preserve">Činnost rady po stránce materiální a administrativní zabezpečuje podle konkrétních pokynů děkana fakulty nebo proděkana děkanát fakulty, zejména </w:t>
      </w:r>
      <w:r w:rsidR="0092791D" w:rsidRPr="003135C4">
        <w:t>O</w:t>
      </w:r>
      <w:r w:rsidRPr="003135C4">
        <w:t>ddělení vědy</w:t>
      </w:r>
      <w:r w:rsidR="0092791D" w:rsidRPr="003135C4">
        <w:t xml:space="preserve"> děkanátu fakulty</w:t>
      </w:r>
      <w:r w:rsidRPr="003135C4">
        <w:t>.</w:t>
      </w:r>
    </w:p>
    <w:p w14:paraId="17961A3D" w14:textId="77777777" w:rsidR="003135C4" w:rsidRPr="003135C4" w:rsidRDefault="003135C4" w:rsidP="007F3836"/>
    <w:p w14:paraId="5C729085" w14:textId="209DD017" w:rsidR="001B78D0" w:rsidRPr="003135C4" w:rsidRDefault="001B78D0" w:rsidP="003135C4">
      <w:pPr>
        <w:pStyle w:val="slolnku"/>
        <w:spacing w:before="200"/>
      </w:pPr>
      <w:r w:rsidRPr="003135C4">
        <w:t>Část II</w:t>
      </w:r>
    </w:p>
    <w:p w14:paraId="321F1C6D" w14:textId="1D0EFA1F" w:rsidR="001B78D0" w:rsidRPr="003135C4" w:rsidRDefault="001B78D0" w:rsidP="003135C4">
      <w:pPr>
        <w:pStyle w:val="Nzevlnku"/>
        <w:spacing w:after="200"/>
        <w:contextualSpacing/>
        <w:rPr>
          <w:rStyle w:val="Zkladntext4"/>
          <w:i w:val="0"/>
          <w:iCs/>
          <w:szCs w:val="24"/>
          <w:shd w:val="clear" w:color="auto" w:fill="auto"/>
        </w:rPr>
      </w:pPr>
      <w:r w:rsidRPr="003135C4">
        <w:rPr>
          <w:rStyle w:val="Zkladntext4"/>
          <w:i w:val="0"/>
          <w:iCs/>
          <w:szCs w:val="24"/>
          <w:shd w:val="clear" w:color="auto" w:fill="auto"/>
        </w:rPr>
        <w:t>Zvláštní ustano</w:t>
      </w:r>
      <w:r w:rsidR="00E2352C">
        <w:rPr>
          <w:rStyle w:val="Zkladntext4"/>
          <w:i w:val="0"/>
          <w:iCs/>
          <w:szCs w:val="24"/>
          <w:shd w:val="clear" w:color="auto" w:fill="auto"/>
        </w:rPr>
        <w:t>vení</w:t>
      </w:r>
    </w:p>
    <w:p w14:paraId="78AF8D94" w14:textId="0E262D3C" w:rsidR="0088617D" w:rsidRPr="003135C4" w:rsidRDefault="0088617D" w:rsidP="0088617D">
      <w:pPr>
        <w:pStyle w:val="slolnku"/>
        <w:spacing w:before="200"/>
      </w:pPr>
      <w:r w:rsidRPr="003135C4">
        <w:t xml:space="preserve">Čl. </w:t>
      </w:r>
      <w:r w:rsidR="00B36C40" w:rsidRPr="003135C4">
        <w:t>7</w:t>
      </w:r>
    </w:p>
    <w:p w14:paraId="01D76852" w14:textId="0801DA21" w:rsidR="0088617D" w:rsidRPr="003135C4" w:rsidRDefault="0088617D" w:rsidP="0088617D">
      <w:pPr>
        <w:pStyle w:val="Nzevlnku"/>
        <w:spacing w:after="200"/>
        <w:contextualSpacing/>
        <w:rPr>
          <w:rStyle w:val="Zkladntext4"/>
          <w:i w:val="0"/>
          <w:iCs/>
          <w:szCs w:val="24"/>
          <w:shd w:val="clear" w:color="auto" w:fill="auto"/>
        </w:rPr>
      </w:pPr>
      <w:r w:rsidRPr="003135C4">
        <w:rPr>
          <w:rStyle w:val="Zkladntext4"/>
          <w:i w:val="0"/>
          <w:iCs/>
          <w:szCs w:val="24"/>
          <w:shd w:val="clear" w:color="auto" w:fill="auto"/>
        </w:rPr>
        <w:t>Habilitační řízení a řízení ke jmenování profesorem</w:t>
      </w:r>
    </w:p>
    <w:p w14:paraId="6BC84DC2" w14:textId="3D843844" w:rsidR="00247153" w:rsidRDefault="00247153" w:rsidP="0088617D">
      <w:pPr>
        <w:pStyle w:val="Seznam-seln0"/>
        <w:numPr>
          <w:ilvl w:val="0"/>
          <w:numId w:val="17"/>
        </w:numPr>
        <w:rPr>
          <w:rFonts w:cs="Times New Roman"/>
        </w:rPr>
      </w:pPr>
      <w:r w:rsidRPr="003135C4">
        <w:rPr>
          <w:rFonts w:cs="Times New Roman"/>
        </w:rPr>
        <w:t>Postupy v habilitačním řízení a v řízení ke jmenování profesorem se řídí Řádem habilitačního řízení a řízení ke jmenování profesorem univerzity</w:t>
      </w:r>
      <w:r w:rsidR="000A6E78" w:rsidRPr="003135C4">
        <w:rPr>
          <w:rFonts w:cs="Times New Roman"/>
        </w:rPr>
        <w:t xml:space="preserve"> a navazujícím opatřením rektora</w:t>
      </w:r>
      <w:r w:rsidRPr="003135C4">
        <w:rPr>
          <w:rFonts w:cs="Times New Roman"/>
        </w:rPr>
        <w:t>. Tento jednací řád doplňuje podrobnosti k těmto postupům.</w:t>
      </w:r>
    </w:p>
    <w:p w14:paraId="31AFBEF7" w14:textId="541D0669" w:rsidR="00552BE4" w:rsidRDefault="00552BE4" w:rsidP="00C04ACA">
      <w:pPr>
        <w:pStyle w:val="Seznam-seln0"/>
        <w:numPr>
          <w:ilvl w:val="0"/>
          <w:numId w:val="17"/>
        </w:numPr>
        <w:rPr>
          <w:rFonts w:cs="Times New Roman"/>
        </w:rPr>
      </w:pPr>
      <w:r w:rsidRPr="00C04ACA">
        <w:rPr>
          <w:rFonts w:cs="Times New Roman"/>
        </w:rPr>
        <w:t>V případě, že uchazeč v habilitačním řízení či v řízení ke jmenování profesorem neuhradil příslušný poplatek,</w:t>
      </w:r>
      <w:r w:rsidRPr="003135C4">
        <w:rPr>
          <w:rStyle w:val="Znakapoznpodarou"/>
        </w:rPr>
        <w:footnoteReference w:id="5"/>
      </w:r>
      <w:r w:rsidRPr="00C04ACA">
        <w:rPr>
          <w:rFonts w:cs="Times New Roman"/>
        </w:rPr>
        <w:t xml:space="preserve"> postupuje se obdobně jako v případě, že uchazeč </w:t>
      </w:r>
      <w:r w:rsidR="00760158" w:rsidRPr="00C04ACA">
        <w:rPr>
          <w:rFonts w:cs="Times New Roman"/>
        </w:rPr>
        <w:t>neodstraní nedostatky návrhu na zahájení řízení.</w:t>
      </w:r>
      <w:r w:rsidR="00760158" w:rsidRPr="003135C4">
        <w:rPr>
          <w:rStyle w:val="Znakapoznpodarou"/>
        </w:rPr>
        <w:footnoteReference w:id="6"/>
      </w:r>
    </w:p>
    <w:p w14:paraId="7C203DF6" w14:textId="6C44ED4D" w:rsidR="00760158" w:rsidRDefault="00760158" w:rsidP="00C04ACA">
      <w:pPr>
        <w:pStyle w:val="Seznam-seln0"/>
        <w:numPr>
          <w:ilvl w:val="0"/>
          <w:numId w:val="17"/>
        </w:numPr>
        <w:rPr>
          <w:rFonts w:cs="Times New Roman"/>
        </w:rPr>
      </w:pPr>
      <w:r w:rsidRPr="00C04ACA">
        <w:rPr>
          <w:rFonts w:cs="Times New Roman"/>
        </w:rPr>
        <w:t>Habilitační komise a komise v řízení ke jmenování profesorem mohou hlasovat elektronicky</w:t>
      </w:r>
      <w:r w:rsidR="00472654" w:rsidRPr="00C04ACA">
        <w:rPr>
          <w:rFonts w:cs="Times New Roman"/>
        </w:rPr>
        <w:t>,</w:t>
      </w:r>
      <w:r w:rsidRPr="003135C4">
        <w:rPr>
          <w:rStyle w:val="Znakapoznpodarou"/>
        </w:rPr>
        <w:footnoteReference w:id="7"/>
      </w:r>
      <w:r w:rsidR="0091771E" w:rsidRPr="00C04ACA">
        <w:rPr>
          <w:rFonts w:cs="Times New Roman"/>
        </w:rPr>
        <w:t xml:space="preserve"> a to prostřednictvím elektronické aplikace zajišťující tajné hlasování.</w:t>
      </w:r>
    </w:p>
    <w:p w14:paraId="6631C165" w14:textId="7D5BF2A3" w:rsidR="00A31BEE" w:rsidRDefault="00A31BEE" w:rsidP="00C04ACA">
      <w:pPr>
        <w:pStyle w:val="Seznam-seln0"/>
        <w:numPr>
          <w:ilvl w:val="0"/>
          <w:numId w:val="17"/>
        </w:numPr>
        <w:rPr>
          <w:rFonts w:cs="Times New Roman"/>
        </w:rPr>
      </w:pPr>
      <w:r w:rsidRPr="00C04ACA">
        <w:rPr>
          <w:rFonts w:cs="Times New Roman"/>
        </w:rPr>
        <w:t xml:space="preserve">O tématu habilitační přednášky rozhoduje rada na základě </w:t>
      </w:r>
      <w:r w:rsidR="0068688D" w:rsidRPr="00C04ACA">
        <w:rPr>
          <w:rFonts w:cs="Times New Roman"/>
        </w:rPr>
        <w:t xml:space="preserve">seznamu </w:t>
      </w:r>
      <w:r w:rsidRPr="00C04ACA">
        <w:rPr>
          <w:rFonts w:cs="Times New Roman"/>
        </w:rPr>
        <w:t>uchazečem navržených témat</w:t>
      </w:r>
      <w:r w:rsidR="0091771E" w:rsidRPr="00C04ACA">
        <w:rPr>
          <w:rFonts w:cs="Times New Roman"/>
        </w:rPr>
        <w:t>, která děkan po projednání v kolegiu děkana předkládá v</w:t>
      </w:r>
      <w:r w:rsidR="0068688D">
        <w:rPr>
          <w:rFonts w:cs="Times New Roman"/>
        </w:rPr>
        <w:t> pořadí dle preference</w:t>
      </w:r>
      <w:r w:rsidRPr="00C04ACA">
        <w:rPr>
          <w:rFonts w:cs="Times New Roman"/>
        </w:rPr>
        <w:t xml:space="preserve">. Po rozpravě hlasuje rada o navržených tématech najednou, přičemž je přijato to usnesení o výběru tématu habilitační přednášky, které získalo v rámci navržených témat nejvyšší počet hlasů. V případě rovnosti počtu hlasů rozhoduje </w:t>
      </w:r>
      <w:r w:rsidR="008D3C95" w:rsidRPr="00C04ACA">
        <w:rPr>
          <w:rFonts w:cs="Times New Roman"/>
        </w:rPr>
        <w:t xml:space="preserve">mezi možnostmi, které získaly největší počet hlasů, </w:t>
      </w:r>
      <w:r w:rsidRPr="00C04ACA">
        <w:rPr>
          <w:rFonts w:cs="Times New Roman"/>
        </w:rPr>
        <w:t xml:space="preserve">pořadí </w:t>
      </w:r>
      <w:r w:rsidR="0068688D">
        <w:rPr>
          <w:rFonts w:cs="Times New Roman"/>
        </w:rPr>
        <w:t xml:space="preserve">určené </w:t>
      </w:r>
      <w:r w:rsidRPr="00C04ACA">
        <w:rPr>
          <w:rFonts w:cs="Times New Roman"/>
        </w:rPr>
        <w:t>děkan</w:t>
      </w:r>
      <w:r w:rsidR="0068688D">
        <w:rPr>
          <w:rFonts w:cs="Times New Roman"/>
        </w:rPr>
        <w:t>em</w:t>
      </w:r>
      <w:r w:rsidRPr="00C04ACA">
        <w:rPr>
          <w:rFonts w:cs="Times New Roman"/>
        </w:rPr>
        <w:t>. Rada může také rozhodnout, aby uchazeč předložil jiná témata možných habilitačních přednášek.</w:t>
      </w:r>
      <w:r w:rsidR="0091771E" w:rsidRPr="00C04ACA">
        <w:rPr>
          <w:rFonts w:cs="Times New Roman"/>
        </w:rPr>
        <w:t xml:space="preserve"> Analogicky se postupuje při výběru přednášky v rámci řízení ke jmenování profesorem.</w:t>
      </w:r>
    </w:p>
    <w:p w14:paraId="39E4FDC7" w14:textId="0FADFE46" w:rsidR="005B7452" w:rsidRDefault="005B7452" w:rsidP="00C04ACA">
      <w:pPr>
        <w:pStyle w:val="Seznam-seln0"/>
        <w:numPr>
          <w:ilvl w:val="0"/>
          <w:numId w:val="17"/>
        </w:numPr>
        <w:rPr>
          <w:rFonts w:cs="Times New Roman"/>
        </w:rPr>
      </w:pPr>
      <w:r w:rsidRPr="00C04ACA">
        <w:rPr>
          <w:rFonts w:cs="Times New Roman"/>
        </w:rPr>
        <w:t>V případě projednávání návrhů, zda má být uchazeč jmenován docentem</w:t>
      </w:r>
      <w:r w:rsidRPr="003135C4">
        <w:rPr>
          <w:rStyle w:val="Znakapoznpodarou"/>
        </w:rPr>
        <w:footnoteReference w:id="8"/>
      </w:r>
      <w:r w:rsidRPr="00C04ACA">
        <w:rPr>
          <w:rFonts w:cs="Times New Roman"/>
        </w:rPr>
        <w:t xml:space="preserve"> a zda má být uchazeč jmenován profesorem</w:t>
      </w:r>
      <w:r w:rsidRPr="003135C4">
        <w:rPr>
          <w:rStyle w:val="Znakapoznpodarou"/>
        </w:rPr>
        <w:footnoteReference w:id="9"/>
      </w:r>
      <w:r w:rsidRPr="00C04ACA">
        <w:rPr>
          <w:rFonts w:cs="Times New Roman"/>
        </w:rPr>
        <w:t>, je rada způsobilá usnášet</w:t>
      </w:r>
      <w:r w:rsidR="0091771E" w:rsidRPr="00C04ACA">
        <w:rPr>
          <w:rFonts w:cs="Times New Roman"/>
        </w:rPr>
        <w:t xml:space="preserve"> se</w:t>
      </w:r>
      <w:r w:rsidRPr="00C04ACA">
        <w:rPr>
          <w:rFonts w:cs="Times New Roman"/>
        </w:rPr>
        <w:t>, jsou-li přítomny nejméně dvě třetiny všech jejích členů.</w:t>
      </w:r>
    </w:p>
    <w:p w14:paraId="6F393C1C" w14:textId="1B965C97" w:rsidR="00517BCC" w:rsidRDefault="00517BCC" w:rsidP="00C04ACA">
      <w:pPr>
        <w:pStyle w:val="Seznam-seln0"/>
        <w:numPr>
          <w:ilvl w:val="0"/>
          <w:numId w:val="17"/>
        </w:numPr>
        <w:rPr>
          <w:rFonts w:cs="Times New Roman"/>
        </w:rPr>
      </w:pPr>
      <w:r w:rsidRPr="00C04ACA">
        <w:rPr>
          <w:rFonts w:cs="Times New Roman"/>
        </w:rPr>
        <w:t xml:space="preserve">Rozprava před hlasováním </w:t>
      </w:r>
      <w:r w:rsidR="00552BE4" w:rsidRPr="00C04ACA">
        <w:rPr>
          <w:rFonts w:cs="Times New Roman"/>
        </w:rPr>
        <w:t xml:space="preserve">rady </w:t>
      </w:r>
      <w:r w:rsidRPr="00C04ACA">
        <w:rPr>
          <w:rFonts w:cs="Times New Roman"/>
        </w:rPr>
        <w:t>o výsledku habilitačního řízení nebo řízení ke jmenování profesorem a samotné hlasování v těchto záležitostech se koná vždy v uzavřené</w:t>
      </w:r>
      <w:r w:rsidR="0091771E" w:rsidRPr="00C04ACA">
        <w:rPr>
          <w:rFonts w:cs="Times New Roman"/>
        </w:rPr>
        <w:t>m</w:t>
      </w:r>
      <w:r w:rsidRPr="00C04ACA">
        <w:rPr>
          <w:rFonts w:cs="Times New Roman"/>
        </w:rPr>
        <w:t xml:space="preserve"> jednání, aniž by o tom rada v jednotlivých případech rozhodovala. Je-li to třeba, rada rozhodne, kdo se uzavřeného jednání kromě jejích členů smí účastnit.</w:t>
      </w:r>
    </w:p>
    <w:p w14:paraId="44694BFE" w14:textId="00125662" w:rsidR="0088617D" w:rsidRDefault="0088617D" w:rsidP="00C04ACA">
      <w:pPr>
        <w:pStyle w:val="Seznam-seln0"/>
        <w:numPr>
          <w:ilvl w:val="0"/>
          <w:numId w:val="17"/>
        </w:numPr>
        <w:rPr>
          <w:rFonts w:cs="Times New Roman"/>
        </w:rPr>
      </w:pPr>
      <w:r w:rsidRPr="00C04ACA">
        <w:rPr>
          <w:rFonts w:cs="Times New Roman"/>
        </w:rPr>
        <w:lastRenderedPageBreak/>
        <w:t xml:space="preserve">Hlasování </w:t>
      </w:r>
      <w:r w:rsidR="00552BE4" w:rsidRPr="00C04ACA">
        <w:rPr>
          <w:rFonts w:cs="Times New Roman"/>
        </w:rPr>
        <w:t xml:space="preserve">rady </w:t>
      </w:r>
      <w:r w:rsidRPr="00C04ACA">
        <w:rPr>
          <w:rFonts w:cs="Times New Roman"/>
        </w:rPr>
        <w:t>v souvislosti s habilitačním řízením a řízením ke jmenování profesorem mají vždy podobu tajného hlasování.</w:t>
      </w:r>
    </w:p>
    <w:p w14:paraId="1695388D" w14:textId="593AF440" w:rsidR="0088617D" w:rsidRDefault="00247153" w:rsidP="00C04ACA">
      <w:pPr>
        <w:pStyle w:val="Seznam-seln0"/>
        <w:numPr>
          <w:ilvl w:val="0"/>
          <w:numId w:val="17"/>
        </w:numPr>
        <w:rPr>
          <w:rFonts w:cs="Times New Roman"/>
        </w:rPr>
      </w:pPr>
      <w:r w:rsidRPr="00C04ACA">
        <w:rPr>
          <w:rFonts w:cs="Times New Roman"/>
        </w:rPr>
        <w:t>V</w:t>
      </w:r>
      <w:r w:rsidR="0088617D" w:rsidRPr="00C04ACA">
        <w:rPr>
          <w:rFonts w:cs="Times New Roman"/>
        </w:rPr>
        <w:t xml:space="preserve"> souvislosti s habilitačním řízením a řízením ke jmenování profesorem </w:t>
      </w:r>
      <w:r w:rsidRPr="00C04ACA">
        <w:rPr>
          <w:rFonts w:cs="Times New Roman"/>
        </w:rPr>
        <w:t>je možné hlasovat pouze kladně či záporně, nepřipouští se zdržení se hlasování.</w:t>
      </w:r>
      <w:r w:rsidR="0088617D" w:rsidRPr="00C04ACA">
        <w:rPr>
          <w:rFonts w:cs="Times New Roman"/>
        </w:rPr>
        <w:t xml:space="preserve"> </w:t>
      </w:r>
      <w:r w:rsidR="008E1C66" w:rsidRPr="00C04ACA">
        <w:rPr>
          <w:rFonts w:cs="Times New Roman"/>
        </w:rPr>
        <w:t>V případě hlasování hlasovacími lístky platí, že je j</w:t>
      </w:r>
      <w:r w:rsidR="0088617D" w:rsidRPr="00C04ACA">
        <w:rPr>
          <w:rFonts w:cs="Times New Roman"/>
        </w:rPr>
        <w:t>inak upravený nebo nevyplněný hlasovací lístek považován za neplatný hlas.</w:t>
      </w:r>
    </w:p>
    <w:p w14:paraId="45B91E01" w14:textId="77777777" w:rsidR="00C04ACA" w:rsidRPr="00C04ACA" w:rsidRDefault="00C04ACA" w:rsidP="00C04ACA">
      <w:pPr>
        <w:pStyle w:val="Seznam-seln0"/>
        <w:rPr>
          <w:rFonts w:cs="Times New Roman"/>
        </w:rPr>
      </w:pPr>
    </w:p>
    <w:p w14:paraId="0FBC1A9E" w14:textId="632F02C0" w:rsidR="00A31BEE" w:rsidRPr="003135C4" w:rsidRDefault="00A31BEE" w:rsidP="00A31BEE">
      <w:pPr>
        <w:pStyle w:val="slolnku"/>
        <w:spacing w:before="200"/>
      </w:pPr>
      <w:r w:rsidRPr="003135C4">
        <w:t>Č</w:t>
      </w:r>
      <w:r w:rsidR="00B36C40" w:rsidRPr="003135C4">
        <w:t>l. 8</w:t>
      </w:r>
    </w:p>
    <w:p w14:paraId="2D2B801F" w14:textId="715E393F" w:rsidR="0088617D" w:rsidRPr="003135C4" w:rsidRDefault="00A31BEE" w:rsidP="003135C4">
      <w:pPr>
        <w:pStyle w:val="Nzevlnku"/>
        <w:spacing w:after="200"/>
        <w:contextualSpacing/>
        <w:rPr>
          <w:rStyle w:val="Zkladntext4"/>
          <w:i w:val="0"/>
          <w:iCs/>
          <w:szCs w:val="24"/>
          <w:shd w:val="clear" w:color="auto" w:fill="auto"/>
        </w:rPr>
      </w:pPr>
      <w:r w:rsidRPr="003135C4">
        <w:rPr>
          <w:rStyle w:val="Zkladntext4"/>
          <w:i w:val="0"/>
          <w:iCs/>
          <w:szCs w:val="24"/>
          <w:shd w:val="clear" w:color="auto" w:fill="auto"/>
        </w:rPr>
        <w:t>Hlasování mimo zasedání</w:t>
      </w:r>
    </w:p>
    <w:p w14:paraId="5B23F7C0" w14:textId="5BA119F2" w:rsidR="00A31BEE" w:rsidRDefault="00A31BEE" w:rsidP="00C04ACA">
      <w:pPr>
        <w:pStyle w:val="Seznam-seln0"/>
        <w:numPr>
          <w:ilvl w:val="0"/>
          <w:numId w:val="18"/>
        </w:numPr>
        <w:tabs>
          <w:tab w:val="clear" w:pos="720"/>
        </w:tabs>
        <w:ind w:left="360"/>
        <w:rPr>
          <w:rFonts w:cs="Times New Roman"/>
        </w:rPr>
      </w:pPr>
      <w:r w:rsidRPr="00C04ACA">
        <w:rPr>
          <w:rFonts w:cs="Times New Roman"/>
        </w:rPr>
        <w:t xml:space="preserve">Děkan může vyhlásit hlasování mimo zasedání rady (dále jen „hlasování per </w:t>
      </w:r>
      <w:proofErr w:type="spellStart"/>
      <w:r w:rsidRPr="00C04ACA">
        <w:rPr>
          <w:rFonts w:cs="Times New Roman"/>
        </w:rPr>
        <w:t>rollam</w:t>
      </w:r>
      <w:proofErr w:type="spellEnd"/>
      <w:r w:rsidRPr="00C04ACA">
        <w:rPr>
          <w:rFonts w:cs="Times New Roman"/>
        </w:rPr>
        <w:t xml:space="preserve">“), jde-li o neodkladnou záležitost nebo o návrh, k jehož projednání není možné nebo účelné svolat zasedání rady. Hlasovat per </w:t>
      </w:r>
      <w:proofErr w:type="spellStart"/>
      <w:r w:rsidRPr="00C04ACA">
        <w:rPr>
          <w:rFonts w:cs="Times New Roman"/>
        </w:rPr>
        <w:t>rollam</w:t>
      </w:r>
      <w:proofErr w:type="spellEnd"/>
      <w:r w:rsidRPr="00C04ACA">
        <w:rPr>
          <w:rFonts w:cs="Times New Roman"/>
        </w:rPr>
        <w:t xml:space="preserve"> nelze o tom, zda má být uchazeč jmenován docentem</w:t>
      </w:r>
      <w:r w:rsidRPr="00C04ACA">
        <w:rPr>
          <w:vertAlign w:val="superscript"/>
        </w:rPr>
        <w:footnoteReference w:id="10"/>
      </w:r>
      <w:r w:rsidRPr="00C04ACA">
        <w:rPr>
          <w:rFonts w:cs="Times New Roman"/>
        </w:rPr>
        <w:t xml:space="preserve"> nebo zda má být uchazeč jmenován profesorem</w:t>
      </w:r>
      <w:r w:rsidRPr="00C04ACA">
        <w:rPr>
          <w:vertAlign w:val="superscript"/>
        </w:rPr>
        <w:footnoteReference w:id="11"/>
      </w:r>
      <w:r w:rsidRPr="00C04ACA">
        <w:rPr>
          <w:rFonts w:cs="Times New Roman"/>
        </w:rPr>
        <w:t>.</w:t>
      </w:r>
    </w:p>
    <w:p w14:paraId="0DE454BF" w14:textId="02B8C155" w:rsidR="00A31BEE" w:rsidRPr="00C04ACA" w:rsidRDefault="00A31BEE" w:rsidP="00C04ACA">
      <w:pPr>
        <w:pStyle w:val="Seznam-seln0"/>
        <w:numPr>
          <w:ilvl w:val="0"/>
          <w:numId w:val="18"/>
        </w:numPr>
        <w:tabs>
          <w:tab w:val="clear" w:pos="720"/>
        </w:tabs>
        <w:ind w:left="360"/>
        <w:rPr>
          <w:rFonts w:cs="Times New Roman"/>
        </w:rPr>
      </w:pPr>
      <w:r w:rsidRPr="003135C4">
        <w:t>Vyhlášení hlasování, znění návrhu a hlasovací lístek se rozešlou členům rady prostřednictvím elektronické konference. Ve vyhlášení se uvede lhůta pro hlasová</w:t>
      </w:r>
      <w:r w:rsidR="00C04ACA">
        <w:t>ní, která činí nejméně pět dní.</w:t>
      </w:r>
    </w:p>
    <w:p w14:paraId="0B93EE9E" w14:textId="28564579" w:rsidR="00A31BEE" w:rsidRPr="00C04ACA" w:rsidRDefault="00A31BEE" w:rsidP="00C04ACA">
      <w:pPr>
        <w:pStyle w:val="Seznam-seln0"/>
        <w:numPr>
          <w:ilvl w:val="0"/>
          <w:numId w:val="18"/>
        </w:numPr>
        <w:tabs>
          <w:tab w:val="clear" w:pos="720"/>
        </w:tabs>
        <w:ind w:left="360"/>
        <w:rPr>
          <w:rFonts w:cs="Times New Roman"/>
        </w:rPr>
      </w:pPr>
      <w:r w:rsidRPr="003135C4">
        <w:t>Člen rady elektronickou formou zašle vyplněný hlasovací lístek obsahující jméno a příjmení hlasujícího a jeho hlasování, tj. souhlas, nesouhlas, nebo zdržení se, ve lhůtě podle odstavce 2, jinak je jeho hlas neplatný. Stejnou formou a ve stejné lhůtě může člen</w:t>
      </w:r>
      <w:r w:rsidR="00D84553" w:rsidRPr="003135C4">
        <w:t xml:space="preserve"> rady</w:t>
      </w:r>
      <w:r w:rsidRPr="003135C4">
        <w:t xml:space="preserve"> </w:t>
      </w:r>
      <w:r w:rsidR="00C04ACA">
        <w:t xml:space="preserve">hlasování per </w:t>
      </w:r>
      <w:proofErr w:type="spellStart"/>
      <w:r w:rsidR="00C04ACA">
        <w:t>rollam</w:t>
      </w:r>
      <w:proofErr w:type="spellEnd"/>
      <w:r w:rsidR="00C04ACA">
        <w:t xml:space="preserve"> odmítnout.</w:t>
      </w:r>
    </w:p>
    <w:p w14:paraId="4535E4F6" w14:textId="565A68ED" w:rsidR="00A31BEE" w:rsidRPr="00C04ACA" w:rsidRDefault="00A31BEE" w:rsidP="00C04ACA">
      <w:pPr>
        <w:pStyle w:val="Seznam-seln0"/>
        <w:numPr>
          <w:ilvl w:val="0"/>
          <w:numId w:val="18"/>
        </w:numPr>
        <w:tabs>
          <w:tab w:val="clear" w:pos="720"/>
        </w:tabs>
        <w:ind w:left="360"/>
        <w:rPr>
          <w:rFonts w:cs="Times New Roman"/>
        </w:rPr>
      </w:pPr>
      <w:r w:rsidRPr="003135C4">
        <w:t>Návrh se považuje za schválený, jestliže s ním vyslovila souhlas nadpoloviční většina všech členů</w:t>
      </w:r>
      <w:r w:rsidR="00D84553" w:rsidRPr="003135C4">
        <w:t xml:space="preserve"> rady</w:t>
      </w:r>
      <w:r w:rsidRPr="003135C4">
        <w:t xml:space="preserve">; to neplatí, jestliže hlasování per </w:t>
      </w:r>
      <w:proofErr w:type="spellStart"/>
      <w:r w:rsidRPr="003135C4">
        <w:t>rollam</w:t>
      </w:r>
      <w:proofErr w:type="spellEnd"/>
      <w:r w:rsidRPr="003135C4">
        <w:t xml:space="preserve"> o návrhu odmítla nejméně jedna třetina všech členů</w:t>
      </w:r>
      <w:r w:rsidR="00D84553" w:rsidRPr="003135C4">
        <w:t xml:space="preserve"> rady</w:t>
      </w:r>
      <w:r w:rsidR="00C04ACA">
        <w:t>.</w:t>
      </w:r>
    </w:p>
    <w:p w14:paraId="3F9D88BC" w14:textId="3239943D" w:rsidR="00A31BEE" w:rsidRPr="00C04ACA" w:rsidRDefault="00A31BEE" w:rsidP="00C04ACA">
      <w:pPr>
        <w:pStyle w:val="Seznam-seln0"/>
        <w:numPr>
          <w:ilvl w:val="0"/>
          <w:numId w:val="18"/>
        </w:numPr>
        <w:tabs>
          <w:tab w:val="clear" w:pos="720"/>
        </w:tabs>
        <w:ind w:left="360"/>
        <w:rPr>
          <w:rFonts w:cs="Times New Roman"/>
        </w:rPr>
      </w:pPr>
      <w:r w:rsidRPr="003135C4">
        <w:t xml:space="preserve">Zápis o hlasování per </w:t>
      </w:r>
      <w:proofErr w:type="spellStart"/>
      <w:r w:rsidRPr="003135C4">
        <w:t>rollam</w:t>
      </w:r>
      <w:proofErr w:type="spellEnd"/>
      <w:r w:rsidRPr="003135C4">
        <w:t xml:space="preserve"> je součástí zápisu </w:t>
      </w:r>
      <w:r w:rsidR="00D84553" w:rsidRPr="003135C4">
        <w:t xml:space="preserve">z nejbližšího dalšího zasedání </w:t>
      </w:r>
      <w:r w:rsidR="00C04ACA">
        <w:t>rady.</w:t>
      </w:r>
    </w:p>
    <w:p w14:paraId="4CDFBD93" w14:textId="77777777" w:rsidR="00C04ACA" w:rsidRPr="00C04ACA" w:rsidRDefault="00C04ACA" w:rsidP="00C04ACA">
      <w:pPr>
        <w:pStyle w:val="Seznam-seln0"/>
        <w:rPr>
          <w:rFonts w:cs="Times New Roman"/>
        </w:rPr>
      </w:pPr>
    </w:p>
    <w:p w14:paraId="10408278" w14:textId="77777777" w:rsidR="00DD39FC" w:rsidRPr="003135C4" w:rsidRDefault="00DD39FC" w:rsidP="003135C4">
      <w:pPr>
        <w:pStyle w:val="slolnku"/>
        <w:spacing w:before="200"/>
      </w:pPr>
      <w:r w:rsidRPr="003135C4">
        <w:t>Čl. 9</w:t>
      </w:r>
    </w:p>
    <w:p w14:paraId="15D9FB94" w14:textId="7B0C0237" w:rsidR="00DD39FC" w:rsidRPr="003135C4" w:rsidRDefault="00091F0B" w:rsidP="003135C4">
      <w:pPr>
        <w:pStyle w:val="Nzevlnku"/>
        <w:spacing w:after="200"/>
        <w:contextualSpacing/>
        <w:rPr>
          <w:rStyle w:val="Zkladntext4"/>
          <w:i w:val="0"/>
          <w:iCs/>
          <w:szCs w:val="24"/>
          <w:shd w:val="clear" w:color="auto" w:fill="auto"/>
        </w:rPr>
      </w:pPr>
      <w:r w:rsidRPr="003135C4">
        <w:rPr>
          <w:rStyle w:val="Zkladntext4"/>
          <w:i w:val="0"/>
          <w:iCs/>
          <w:szCs w:val="24"/>
          <w:shd w:val="clear" w:color="auto" w:fill="auto"/>
        </w:rPr>
        <w:t>Závěrečná ustanovení</w:t>
      </w:r>
    </w:p>
    <w:p w14:paraId="66952944" w14:textId="35928E05" w:rsidR="00091F0B" w:rsidRDefault="00091F0B" w:rsidP="007F3836">
      <w:pPr>
        <w:pStyle w:val="Seznam-seln0"/>
        <w:numPr>
          <w:ilvl w:val="0"/>
          <w:numId w:val="16"/>
        </w:numPr>
        <w:rPr>
          <w:rFonts w:cs="Times New Roman"/>
        </w:rPr>
      </w:pPr>
      <w:r w:rsidRPr="003135C4">
        <w:rPr>
          <w:rFonts w:cs="Times New Roman"/>
        </w:rPr>
        <w:t>Zrušuje se Jednací řád vědecké rady fakulty schválený Akademickým senátem univerzity dne 19. 2. 2010.</w:t>
      </w:r>
    </w:p>
    <w:p w14:paraId="035D0101" w14:textId="239703CE" w:rsidR="00DD39FC" w:rsidRDefault="00DD39FC" w:rsidP="00C04ACA">
      <w:pPr>
        <w:pStyle w:val="Seznam-seln0"/>
        <w:numPr>
          <w:ilvl w:val="0"/>
          <w:numId w:val="16"/>
        </w:numPr>
        <w:rPr>
          <w:rFonts w:cs="Times New Roman"/>
        </w:rPr>
      </w:pPr>
      <w:r w:rsidRPr="00C04ACA">
        <w:rPr>
          <w:rFonts w:cs="Times New Roman"/>
        </w:rPr>
        <w:t xml:space="preserve">Tento předpis byl schválen </w:t>
      </w:r>
      <w:r w:rsidR="00091F0B" w:rsidRPr="00C04ACA">
        <w:rPr>
          <w:rFonts w:cs="Times New Roman"/>
        </w:rPr>
        <w:t>A</w:t>
      </w:r>
      <w:r w:rsidRPr="00C04ACA">
        <w:rPr>
          <w:rFonts w:cs="Times New Roman"/>
        </w:rPr>
        <w:t xml:space="preserve">kademickým senátem fakulty dne </w:t>
      </w:r>
      <w:r w:rsidR="00882708">
        <w:rPr>
          <w:rFonts w:cs="Times New Roman"/>
        </w:rPr>
        <w:t>25</w:t>
      </w:r>
      <w:r w:rsidR="003A00D9">
        <w:rPr>
          <w:rFonts w:cs="Times New Roman"/>
        </w:rPr>
        <w:t xml:space="preserve">. </w:t>
      </w:r>
      <w:r w:rsidR="00882708">
        <w:rPr>
          <w:rFonts w:cs="Times New Roman"/>
        </w:rPr>
        <w:t>5</w:t>
      </w:r>
      <w:r w:rsidR="003A00D9">
        <w:rPr>
          <w:rFonts w:cs="Times New Roman"/>
        </w:rPr>
        <w:t>.</w:t>
      </w:r>
      <w:r w:rsidRPr="00C04ACA">
        <w:rPr>
          <w:rFonts w:cs="Times New Roman"/>
        </w:rPr>
        <w:t xml:space="preserve"> 201</w:t>
      </w:r>
      <w:r w:rsidR="00091F0B" w:rsidRPr="00C04ACA">
        <w:rPr>
          <w:rFonts w:cs="Times New Roman"/>
        </w:rPr>
        <w:t>7</w:t>
      </w:r>
      <w:r w:rsidRPr="00C04ACA">
        <w:rPr>
          <w:rFonts w:cs="Times New Roman"/>
        </w:rPr>
        <w:t>.</w:t>
      </w:r>
    </w:p>
    <w:p w14:paraId="21FC3B0A" w14:textId="0717EEAB" w:rsidR="00DD39FC" w:rsidRDefault="00DD39FC" w:rsidP="00C04ACA">
      <w:pPr>
        <w:pStyle w:val="Seznam-seln0"/>
        <w:numPr>
          <w:ilvl w:val="0"/>
          <w:numId w:val="16"/>
        </w:numPr>
        <w:rPr>
          <w:rFonts w:cs="Times New Roman"/>
        </w:rPr>
      </w:pPr>
      <w:r w:rsidRPr="00C04ACA">
        <w:rPr>
          <w:rFonts w:cs="Times New Roman"/>
        </w:rPr>
        <w:t xml:space="preserve">Tento předpis nabývá platnosti dnem schválení </w:t>
      </w:r>
      <w:r w:rsidR="00091F0B" w:rsidRPr="00C04ACA">
        <w:rPr>
          <w:rFonts w:cs="Times New Roman"/>
        </w:rPr>
        <w:t>A</w:t>
      </w:r>
      <w:r w:rsidRPr="00C04ACA">
        <w:rPr>
          <w:rFonts w:cs="Times New Roman"/>
        </w:rPr>
        <w:t>kademickým senátem univerzity.</w:t>
      </w:r>
      <w:r w:rsidRPr="003135C4">
        <w:rPr>
          <w:rStyle w:val="Znakapoznpodarou"/>
        </w:rPr>
        <w:footnoteReference w:id="12"/>
      </w:r>
    </w:p>
    <w:p w14:paraId="6471A088" w14:textId="2FAF44F2" w:rsidR="00DD39FC" w:rsidRPr="00C04ACA" w:rsidRDefault="00DD39FC" w:rsidP="00C04ACA">
      <w:pPr>
        <w:pStyle w:val="Seznam-seln0"/>
        <w:numPr>
          <w:ilvl w:val="0"/>
          <w:numId w:val="16"/>
        </w:numPr>
        <w:rPr>
          <w:rFonts w:cs="Times New Roman"/>
        </w:rPr>
      </w:pPr>
      <w:r w:rsidRPr="00C04ACA">
        <w:rPr>
          <w:rFonts w:cs="Times New Roman"/>
        </w:rPr>
        <w:t xml:space="preserve">Tento předpis nabývá účinnosti </w:t>
      </w:r>
      <w:r w:rsidR="00091F0B" w:rsidRPr="00C04ACA">
        <w:rPr>
          <w:rFonts w:cs="Times New Roman"/>
          <w:color w:val="000000"/>
        </w:rPr>
        <w:t>prvního dne kalendářního měsíce následujícího po dni, kdy nabyl platnosti.</w:t>
      </w:r>
    </w:p>
    <w:p w14:paraId="7628808E" w14:textId="77777777" w:rsidR="00DD39FC" w:rsidRPr="003135C4" w:rsidRDefault="00DD39FC">
      <w:pPr>
        <w:autoSpaceDE w:val="0"/>
        <w:autoSpaceDN w:val="0"/>
        <w:adjustRightInd w:val="0"/>
        <w:rPr>
          <w:iCs/>
        </w:rPr>
      </w:pPr>
    </w:p>
    <w:p w14:paraId="0AD8D128" w14:textId="77777777" w:rsidR="00DD39FC" w:rsidRPr="003135C4" w:rsidRDefault="00DD39FC">
      <w:pPr>
        <w:autoSpaceDE w:val="0"/>
        <w:autoSpaceDN w:val="0"/>
        <w:adjustRightInd w:val="0"/>
      </w:pPr>
    </w:p>
    <w:p w14:paraId="3ADCB1E4" w14:textId="77777777" w:rsidR="00DD39FC" w:rsidRPr="003135C4" w:rsidRDefault="00DD39FC">
      <w:pPr>
        <w:autoSpaceDE w:val="0"/>
        <w:autoSpaceDN w:val="0"/>
        <w:adjustRightInd w:val="0"/>
      </w:pPr>
    </w:p>
    <w:p w14:paraId="22582818" w14:textId="77777777" w:rsidR="00C04ACA" w:rsidRPr="00571F8E" w:rsidRDefault="00C04ACA" w:rsidP="00C04ACA">
      <w:pPr>
        <w:shd w:val="clear" w:color="auto" w:fill="FFFFFF"/>
        <w:spacing w:line="312" w:lineRule="atLeast"/>
        <w:jc w:val="center"/>
        <w:textAlignment w:val="baseline"/>
      </w:pPr>
      <w:r>
        <w:t>………………………………………</w:t>
      </w:r>
    </w:p>
    <w:p w14:paraId="2B06D9D1" w14:textId="77777777" w:rsidR="00C04ACA" w:rsidRPr="00571F8E" w:rsidRDefault="00C04ACA" w:rsidP="00C04ACA">
      <w:pPr>
        <w:jc w:val="center"/>
      </w:pPr>
      <w:r w:rsidRPr="00571F8E">
        <w:t>Mgr. Jan Chromý, Ph.D.</w:t>
      </w:r>
    </w:p>
    <w:p w14:paraId="40DEEA23" w14:textId="77777777" w:rsidR="00C04ACA" w:rsidRPr="00571F8E" w:rsidRDefault="00C04ACA" w:rsidP="00C04ACA">
      <w:pPr>
        <w:jc w:val="center"/>
      </w:pPr>
      <w:r w:rsidRPr="00571F8E">
        <w:t>předseda Akademického senátu fakulty</w:t>
      </w:r>
    </w:p>
    <w:p w14:paraId="42C917EE" w14:textId="77777777" w:rsidR="00C04ACA" w:rsidRPr="00571F8E" w:rsidRDefault="00C04ACA" w:rsidP="00C04ACA">
      <w:pPr>
        <w:jc w:val="center"/>
      </w:pPr>
    </w:p>
    <w:p w14:paraId="37A7EFC9" w14:textId="77777777" w:rsidR="00C04ACA" w:rsidRPr="00571F8E" w:rsidRDefault="00C04ACA" w:rsidP="00C04ACA">
      <w:pPr>
        <w:jc w:val="center"/>
        <w:rPr>
          <w:color w:val="444444"/>
        </w:rPr>
      </w:pPr>
    </w:p>
    <w:p w14:paraId="40A6C231" w14:textId="77777777" w:rsidR="00C04ACA" w:rsidRPr="00571F8E" w:rsidRDefault="00C04ACA" w:rsidP="00C04ACA">
      <w:pPr>
        <w:shd w:val="clear" w:color="auto" w:fill="FFFFFF"/>
        <w:spacing w:line="312" w:lineRule="atLeast"/>
        <w:jc w:val="center"/>
        <w:textAlignment w:val="baseline"/>
      </w:pPr>
      <w:r>
        <w:t>………………………………………</w:t>
      </w:r>
    </w:p>
    <w:p w14:paraId="5874B947" w14:textId="77777777" w:rsidR="00C04ACA" w:rsidRPr="00571F8E" w:rsidRDefault="00C04ACA" w:rsidP="00C04ACA">
      <w:pPr>
        <w:jc w:val="center"/>
        <w:textAlignment w:val="baseline"/>
      </w:pPr>
      <w:r w:rsidRPr="00571F8E">
        <w:t>doc. Mirjam Friedová, Ph.D.</w:t>
      </w:r>
    </w:p>
    <w:p w14:paraId="10F4ACB7" w14:textId="77777777" w:rsidR="00C04ACA" w:rsidRPr="00571F8E" w:rsidRDefault="00C04ACA" w:rsidP="00C04ACA">
      <w:pPr>
        <w:jc w:val="center"/>
        <w:textAlignment w:val="baseline"/>
      </w:pPr>
      <w:r w:rsidRPr="00571F8E">
        <w:t>děkanka fakulty</w:t>
      </w:r>
    </w:p>
    <w:p w14:paraId="1592ACBE" w14:textId="77777777" w:rsidR="00C04ACA" w:rsidRPr="00571F8E" w:rsidRDefault="00C04ACA" w:rsidP="00C04ACA">
      <w:pPr>
        <w:jc w:val="center"/>
      </w:pPr>
    </w:p>
    <w:p w14:paraId="36F9BAB5" w14:textId="77777777" w:rsidR="00C04ACA" w:rsidRPr="00571F8E" w:rsidRDefault="00C04ACA" w:rsidP="00C04ACA">
      <w:pPr>
        <w:jc w:val="center"/>
      </w:pPr>
    </w:p>
    <w:p w14:paraId="257C88BF" w14:textId="77777777" w:rsidR="00C04ACA" w:rsidRPr="00571F8E" w:rsidRDefault="00C04ACA" w:rsidP="00C04ACA">
      <w:pPr>
        <w:shd w:val="clear" w:color="auto" w:fill="FFFFFF"/>
        <w:spacing w:line="312" w:lineRule="atLeast"/>
        <w:jc w:val="center"/>
        <w:textAlignment w:val="baseline"/>
      </w:pPr>
      <w:r>
        <w:t>………………………………………</w:t>
      </w:r>
    </w:p>
    <w:p w14:paraId="3596DCCE" w14:textId="77777777" w:rsidR="00C04ACA" w:rsidRPr="00571F8E" w:rsidRDefault="00C04ACA" w:rsidP="00C04ACA">
      <w:pPr>
        <w:jc w:val="center"/>
      </w:pPr>
      <w:r w:rsidRPr="00571F8E">
        <w:t xml:space="preserve">PhDr. Tomáš </w:t>
      </w:r>
      <w:proofErr w:type="spellStart"/>
      <w:r w:rsidRPr="00571F8E">
        <w:t>Nigrin</w:t>
      </w:r>
      <w:proofErr w:type="spellEnd"/>
      <w:r w:rsidRPr="00571F8E">
        <w:t>, Ph.D.</w:t>
      </w:r>
    </w:p>
    <w:p w14:paraId="77A1A75F" w14:textId="77777777" w:rsidR="00C04ACA" w:rsidRPr="00571F8E" w:rsidRDefault="00C04ACA" w:rsidP="00C04ACA">
      <w:pPr>
        <w:jc w:val="center"/>
      </w:pPr>
      <w:r w:rsidRPr="00571F8E">
        <w:t>předseda Akademického senátu univerzity</w:t>
      </w:r>
    </w:p>
    <w:p w14:paraId="7F3B268E" w14:textId="77777777" w:rsidR="00DD39FC" w:rsidRPr="003135C4" w:rsidRDefault="00DD39FC">
      <w:pPr>
        <w:autoSpaceDE w:val="0"/>
        <w:autoSpaceDN w:val="0"/>
        <w:adjustRightInd w:val="0"/>
      </w:pPr>
    </w:p>
    <w:sectPr w:rsidR="00DD39FC" w:rsidRPr="003135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7C7A" w14:textId="77777777" w:rsidR="003135C4" w:rsidRDefault="003135C4">
      <w:r>
        <w:separator/>
      </w:r>
    </w:p>
  </w:endnote>
  <w:endnote w:type="continuationSeparator" w:id="0">
    <w:p w14:paraId="4E6BECD3" w14:textId="77777777" w:rsidR="003135C4" w:rsidRDefault="0031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8699C" w14:textId="77777777" w:rsidR="003135C4" w:rsidRDefault="003135C4">
      <w:r>
        <w:separator/>
      </w:r>
    </w:p>
  </w:footnote>
  <w:footnote w:type="continuationSeparator" w:id="0">
    <w:p w14:paraId="42FFC374" w14:textId="77777777" w:rsidR="003135C4" w:rsidRDefault="003135C4">
      <w:r>
        <w:continuationSeparator/>
      </w:r>
    </w:p>
  </w:footnote>
  <w:footnote w:id="1">
    <w:p w14:paraId="6A6AA9E4" w14:textId="49CE1D05" w:rsidR="003135C4" w:rsidRPr="003135C4" w:rsidRDefault="003135C4">
      <w:pPr>
        <w:pStyle w:val="Textpoznpodarou"/>
      </w:pPr>
      <w:r w:rsidRPr="003135C4">
        <w:rPr>
          <w:rStyle w:val="Znakapoznpodarou"/>
        </w:rPr>
        <w:footnoteRef/>
      </w:r>
      <w:r w:rsidRPr="003135C4">
        <w:t xml:space="preserve"> Zejména §§ 29, 30, 72 a 74 zákona o vysokých školách.</w:t>
      </w:r>
    </w:p>
  </w:footnote>
  <w:footnote w:id="2">
    <w:p w14:paraId="2BB82895" w14:textId="6974EDA1" w:rsidR="003135C4" w:rsidRPr="003135C4" w:rsidRDefault="003135C4">
      <w:pPr>
        <w:pStyle w:val="Textpoznpodarou"/>
      </w:pPr>
      <w:r w:rsidRPr="003135C4">
        <w:rPr>
          <w:rStyle w:val="Znakapoznpodarou"/>
        </w:rPr>
        <w:footnoteRef/>
      </w:r>
      <w:r w:rsidRPr="003135C4">
        <w:t xml:space="preserve"> Čl. 13 Statutu fakulty.</w:t>
      </w:r>
    </w:p>
  </w:footnote>
  <w:footnote w:id="3">
    <w:p w14:paraId="29266043" w14:textId="43C64EDD" w:rsidR="003135C4" w:rsidRPr="003135C4" w:rsidRDefault="003135C4">
      <w:pPr>
        <w:pStyle w:val="Textpoznpodarou"/>
      </w:pPr>
      <w:r w:rsidRPr="003135C4">
        <w:rPr>
          <w:rStyle w:val="Znakapoznpodarou"/>
        </w:rPr>
        <w:footnoteRef/>
      </w:r>
      <w:r w:rsidRPr="003135C4">
        <w:t xml:space="preserve"> § 72 odst. </w:t>
      </w:r>
      <w:smartTag w:uri="urn:schemas-microsoft-com:office:smarttags" w:element="metricconverter">
        <w:smartTagPr>
          <w:attr w:name="ProductID" w:val="10 a"/>
        </w:smartTagPr>
        <w:r w:rsidRPr="003135C4">
          <w:t>10 a</w:t>
        </w:r>
      </w:smartTag>
      <w:r w:rsidRPr="003135C4">
        <w:t xml:space="preserve"> § 74 odst. 6 zákona o vysokých školách.</w:t>
      </w:r>
    </w:p>
  </w:footnote>
  <w:footnote w:id="4">
    <w:p w14:paraId="6C032E80" w14:textId="77777777" w:rsidR="003135C4" w:rsidRPr="003135C4" w:rsidRDefault="003135C4" w:rsidP="00B36C40">
      <w:pPr>
        <w:pStyle w:val="Textpoznpodarou"/>
      </w:pPr>
      <w:r w:rsidRPr="003135C4">
        <w:rPr>
          <w:rStyle w:val="Znakapoznpodarou"/>
        </w:rPr>
        <w:footnoteRef/>
      </w:r>
      <w:r w:rsidRPr="003135C4">
        <w:t xml:space="preserve"> Zákon č. 101/2000 Sb., o ochraně osobních údajů a o změně některých zákonů, ve znění pozdějších předpisů.</w:t>
      </w:r>
    </w:p>
  </w:footnote>
  <w:footnote w:id="5">
    <w:p w14:paraId="79E282CF" w14:textId="4A4A0BAB" w:rsidR="003135C4" w:rsidRPr="003135C4" w:rsidRDefault="003135C4">
      <w:pPr>
        <w:pStyle w:val="Textpoznpodarou"/>
      </w:pPr>
      <w:r w:rsidRPr="003135C4">
        <w:rPr>
          <w:rStyle w:val="Znakapoznpodarou"/>
        </w:rPr>
        <w:footnoteRef/>
      </w:r>
      <w:r w:rsidRPr="003135C4">
        <w:t xml:space="preserve"> § 72 odst. 16 a § 74 odst. 10 zákona o vysokých školách, čl. 8 a čl. 18 Řádu habilitačního řízení a řízení ke jmenování profesorem univerzity.</w:t>
      </w:r>
    </w:p>
  </w:footnote>
  <w:footnote w:id="6">
    <w:p w14:paraId="7FFDF532" w14:textId="7C693921" w:rsidR="003135C4" w:rsidRPr="003135C4" w:rsidRDefault="003135C4">
      <w:pPr>
        <w:pStyle w:val="Textpoznpodarou"/>
      </w:pPr>
      <w:r w:rsidRPr="003135C4">
        <w:rPr>
          <w:rStyle w:val="Znakapoznpodarou"/>
        </w:rPr>
        <w:footnoteRef/>
      </w:r>
      <w:r w:rsidRPr="003135C4">
        <w:t xml:space="preserve"> Čl. 1 odst. 5 a čl. 10 odst. 5 Řádu habilitačního řízení a řízení ke jmenování profesorem univerzity.</w:t>
      </w:r>
    </w:p>
  </w:footnote>
  <w:footnote w:id="7">
    <w:p w14:paraId="2CBC45E9" w14:textId="430A6AC9" w:rsidR="003135C4" w:rsidRPr="003135C4" w:rsidRDefault="003135C4">
      <w:pPr>
        <w:pStyle w:val="Textpoznpodarou"/>
      </w:pPr>
      <w:r w:rsidRPr="003135C4">
        <w:rPr>
          <w:rStyle w:val="Znakapoznpodarou"/>
        </w:rPr>
        <w:footnoteRef/>
      </w:r>
      <w:r w:rsidRPr="003135C4">
        <w:t xml:space="preserve"> Čl. 3 odst. 5 a čl. 12 odst. 4 Řádu habilitačního řízení a řízení ke jmenování profesorem univerzity.</w:t>
      </w:r>
    </w:p>
  </w:footnote>
  <w:footnote w:id="8">
    <w:p w14:paraId="57CB0FFB" w14:textId="0098EA2D" w:rsidR="003135C4" w:rsidRPr="003135C4" w:rsidRDefault="003135C4">
      <w:pPr>
        <w:pStyle w:val="Textpoznpodarou"/>
      </w:pPr>
      <w:r w:rsidRPr="003135C4">
        <w:rPr>
          <w:rStyle w:val="Znakapoznpodarou"/>
        </w:rPr>
        <w:footnoteRef/>
      </w:r>
      <w:r w:rsidRPr="003135C4">
        <w:t xml:space="preserve"> § 72 odst. 9 zákona o vysokých školách.</w:t>
      </w:r>
    </w:p>
  </w:footnote>
  <w:footnote w:id="9">
    <w:p w14:paraId="48BCE157" w14:textId="047BD2DF" w:rsidR="003135C4" w:rsidRPr="003135C4" w:rsidRDefault="003135C4">
      <w:pPr>
        <w:pStyle w:val="Textpoznpodarou"/>
      </w:pPr>
      <w:r w:rsidRPr="003135C4">
        <w:rPr>
          <w:rStyle w:val="Znakapoznpodarou"/>
        </w:rPr>
        <w:footnoteRef/>
      </w:r>
      <w:r w:rsidRPr="003135C4">
        <w:t xml:space="preserve"> § 76 odst. 6 zákona o vysokých školách.</w:t>
      </w:r>
    </w:p>
  </w:footnote>
  <w:footnote w:id="10">
    <w:p w14:paraId="7032FECC" w14:textId="77777777" w:rsidR="003135C4" w:rsidRPr="003135C4" w:rsidRDefault="003135C4" w:rsidP="00A31BEE">
      <w:pPr>
        <w:pStyle w:val="Textpoznpodarou"/>
      </w:pPr>
      <w:r w:rsidRPr="003135C4">
        <w:rPr>
          <w:rStyle w:val="Znakapoznpodarou"/>
        </w:rPr>
        <w:footnoteRef/>
      </w:r>
      <w:r w:rsidRPr="003135C4">
        <w:t xml:space="preserve"> § 72 odst. 9 zákona o vysokých školách.</w:t>
      </w:r>
    </w:p>
  </w:footnote>
  <w:footnote w:id="11">
    <w:p w14:paraId="6F65DC6E" w14:textId="77777777" w:rsidR="003135C4" w:rsidRPr="003135C4" w:rsidRDefault="003135C4" w:rsidP="00A31BEE">
      <w:pPr>
        <w:pStyle w:val="Textpoznpodarou"/>
      </w:pPr>
      <w:r w:rsidRPr="003135C4">
        <w:rPr>
          <w:rStyle w:val="Znakapoznpodarou"/>
        </w:rPr>
        <w:footnoteRef/>
      </w:r>
      <w:r w:rsidRPr="003135C4">
        <w:t xml:space="preserve"> § 76 odst. 6 zákona o vysokých školách.</w:t>
      </w:r>
    </w:p>
  </w:footnote>
  <w:footnote w:id="12">
    <w:p w14:paraId="4047B678" w14:textId="535DD3C6" w:rsidR="003135C4" w:rsidRPr="003135C4" w:rsidRDefault="003135C4">
      <w:pPr>
        <w:pStyle w:val="Textpoznpodarou"/>
      </w:pPr>
      <w:r w:rsidRPr="003135C4">
        <w:rPr>
          <w:rStyle w:val="Znakapoznpodarou"/>
        </w:rPr>
        <w:footnoteRef/>
      </w:r>
      <w:r w:rsidRPr="003135C4">
        <w:t xml:space="preserve"> </w:t>
      </w:r>
      <w:bookmarkStart w:id="0" w:name="OLE_LINK1"/>
      <w:bookmarkStart w:id="1" w:name="OLE_LINK2"/>
      <w:r w:rsidRPr="003135C4">
        <w:t>§ 9 odst. 1 písm. b) bod 2. zákona o vysokých školách.</w:t>
      </w:r>
      <w:bookmarkEnd w:id="0"/>
      <w:bookmarkEnd w:id="1"/>
      <w:r w:rsidRPr="003135C4">
        <w:t xml:space="preserve"> Tento předpis byl schválen Akademickým senátem univerzity dne </w:t>
      </w:r>
      <w:r w:rsidR="00214E5F">
        <w:t xml:space="preserve">2. </w:t>
      </w:r>
      <w:r w:rsidR="00214E5F">
        <w:t>6.</w:t>
      </w:r>
      <w:bookmarkStart w:id="2" w:name="_GoBack"/>
      <w:bookmarkEnd w:id="2"/>
      <w:r w:rsidRPr="003135C4">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89FE" w14:textId="77777777" w:rsidR="003135C4" w:rsidRPr="001D5462" w:rsidRDefault="003135C4" w:rsidP="002F346C">
    <w:pPr>
      <w:jc w:val="center"/>
      <w:rPr>
        <w:i/>
        <w:sz w:val="21"/>
        <w:szCs w:val="21"/>
      </w:rPr>
    </w:pPr>
    <w:r>
      <w:rPr>
        <w:i/>
        <w:sz w:val="21"/>
        <w:szCs w:val="21"/>
      </w:rPr>
      <w:t xml:space="preserve">Jednací řád Vědecké rady </w:t>
    </w:r>
    <w:r w:rsidRPr="001D5462">
      <w:rPr>
        <w:i/>
        <w:sz w:val="21"/>
        <w:szCs w:val="21"/>
      </w:rPr>
      <w:t>Filozofické fakult</w:t>
    </w:r>
    <w:r>
      <w:rPr>
        <w:i/>
        <w:sz w:val="21"/>
        <w:szCs w:val="21"/>
      </w:rPr>
      <w:t>y</w:t>
    </w:r>
    <w:r w:rsidRPr="001D5462">
      <w:rPr>
        <w:i/>
        <w:sz w:val="21"/>
        <w:szCs w:val="21"/>
      </w:rPr>
      <w:t xml:space="preserve"> Univerzity Karlovy</w:t>
    </w:r>
    <w:r w:rsidR="00214E5F">
      <w:rPr>
        <w:noProof/>
      </w:rPr>
      <w:pict w14:anchorId="6F7D43EC">
        <v:line id="_x0000_s2051" style="position:absolute;left:0;text-align:left;z-index:251661312;mso-position-horizontal-relative:text;mso-position-vertical-relative:text" from="1.2pt,14.9pt" to="454.8pt,14.9pt" o:allowincell="f" strokeweight=".25pt"/>
      </w:pict>
    </w:r>
    <w:r w:rsidR="00214E5F">
      <w:rPr>
        <w:noProof/>
      </w:rPr>
      <w:pict w14:anchorId="33A3989D">
        <v:line id="_x0000_s2050" style="position:absolute;left:0;text-align:left;z-index:251660288;mso-position-horizontal-relative:text;mso-position-vertical-relative:text" from="1.2pt,14.9pt" to="454.8pt,14.9pt" o:allowincell="f" strokeweight=".25pt"/>
      </w:pict>
    </w:r>
    <w:r w:rsidR="00214E5F">
      <w:rPr>
        <w:noProof/>
      </w:rPr>
      <w:pict w14:anchorId="26229DD2">
        <v:line id="_x0000_s2049" style="position:absolute;left:0;text-align:left;z-index:251659264;mso-position-horizontal-relative:text;mso-position-vertical-relative:text" from="1.2pt,14.9pt" to="454.8pt,14.9pt" o:allowincell="f" strokeweight=".25pt"/>
      </w:pict>
    </w:r>
  </w:p>
  <w:p w14:paraId="05CCCE70" w14:textId="77777777" w:rsidR="003135C4" w:rsidRDefault="003135C4" w:rsidP="002F34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559B7"/>
    <w:multiLevelType w:val="multilevel"/>
    <w:tmpl w:val="C5FA8606"/>
    <w:lvl w:ilvl="0">
      <w:start w:val="1"/>
      <w:numFmt w:val="decimal"/>
      <w:pStyle w:val="Seznam-seln1"/>
      <w:lvlText w:val="%1."/>
      <w:lvlJc w:val="left"/>
      <w:pPr>
        <w:tabs>
          <w:tab w:val="num" w:pos="720"/>
        </w:tabs>
        <w:ind w:left="720" w:hanging="360"/>
      </w:pPr>
      <w:rPr>
        <w:rFonts w:cs="Times New Roman"/>
      </w:rPr>
    </w:lvl>
    <w:lvl w:ilvl="1">
      <w:start w:val="1"/>
      <w:numFmt w:val="bullet"/>
      <w:pStyle w:val="Seznam-neslovan2"/>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7057027"/>
    <w:multiLevelType w:val="hybridMultilevel"/>
    <w:tmpl w:val="4182A60E"/>
    <w:lvl w:ilvl="0" w:tplc="600ACCD0">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1EF2A35"/>
    <w:multiLevelType w:val="hybridMultilevel"/>
    <w:tmpl w:val="884647F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27726"/>
    <w:multiLevelType w:val="hybridMultilevel"/>
    <w:tmpl w:val="211693F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6F7F10"/>
    <w:multiLevelType w:val="hybridMultilevel"/>
    <w:tmpl w:val="893663DE"/>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491D90"/>
    <w:multiLevelType w:val="hybridMultilevel"/>
    <w:tmpl w:val="19B0F9EC"/>
    <w:lvl w:ilvl="0" w:tplc="75B29A5E">
      <w:start w:val="1"/>
      <w:numFmt w:val="decimal"/>
      <w:lvlText w:val="%1."/>
      <w:lvlJc w:val="left"/>
      <w:pPr>
        <w:tabs>
          <w:tab w:val="num" w:pos="720"/>
        </w:tabs>
        <w:ind w:left="720" w:hanging="360"/>
      </w:pPr>
      <w:rPr>
        <w:rFonts w:cs="Times New Roman" w:hint="default"/>
        <w:sz w:val="24"/>
      </w:rPr>
    </w:lvl>
    <w:lvl w:ilvl="1" w:tplc="6A9A388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BA165D"/>
    <w:multiLevelType w:val="hybridMultilevel"/>
    <w:tmpl w:val="49968C2E"/>
    <w:lvl w:ilvl="0" w:tplc="55146F72">
      <w:start w:val="1"/>
      <w:numFmt w:val="lowerLetter"/>
      <w:pStyle w:val="Seznam-psmenn1"/>
      <w:lvlText w:val="%1)"/>
      <w:lvlJc w:val="left"/>
      <w:pPr>
        <w:ind w:left="1422" w:hanging="360"/>
      </w:pPr>
      <w:rPr>
        <w:rFonts w:cs="Times New Roman"/>
      </w:rPr>
    </w:lvl>
    <w:lvl w:ilvl="1" w:tplc="04050019">
      <w:start w:val="1"/>
      <w:numFmt w:val="lowerLetter"/>
      <w:lvlText w:val="%2."/>
      <w:lvlJc w:val="left"/>
      <w:pPr>
        <w:ind w:left="2142" w:hanging="360"/>
      </w:pPr>
      <w:rPr>
        <w:rFonts w:cs="Times New Roman"/>
      </w:rPr>
    </w:lvl>
    <w:lvl w:ilvl="2" w:tplc="0405001B" w:tentative="1">
      <w:start w:val="1"/>
      <w:numFmt w:val="lowerRoman"/>
      <w:lvlText w:val="%3."/>
      <w:lvlJc w:val="right"/>
      <w:pPr>
        <w:ind w:left="2862" w:hanging="180"/>
      </w:pPr>
      <w:rPr>
        <w:rFonts w:cs="Times New Roman"/>
      </w:rPr>
    </w:lvl>
    <w:lvl w:ilvl="3" w:tplc="0405000F" w:tentative="1">
      <w:start w:val="1"/>
      <w:numFmt w:val="decimal"/>
      <w:lvlText w:val="%4."/>
      <w:lvlJc w:val="left"/>
      <w:pPr>
        <w:ind w:left="3582" w:hanging="360"/>
      </w:pPr>
      <w:rPr>
        <w:rFonts w:cs="Times New Roman"/>
      </w:rPr>
    </w:lvl>
    <w:lvl w:ilvl="4" w:tplc="04050019" w:tentative="1">
      <w:start w:val="1"/>
      <w:numFmt w:val="lowerLetter"/>
      <w:lvlText w:val="%5."/>
      <w:lvlJc w:val="left"/>
      <w:pPr>
        <w:ind w:left="4302" w:hanging="360"/>
      </w:pPr>
      <w:rPr>
        <w:rFonts w:cs="Times New Roman"/>
      </w:rPr>
    </w:lvl>
    <w:lvl w:ilvl="5" w:tplc="0405001B" w:tentative="1">
      <w:start w:val="1"/>
      <w:numFmt w:val="lowerRoman"/>
      <w:lvlText w:val="%6."/>
      <w:lvlJc w:val="right"/>
      <w:pPr>
        <w:ind w:left="5022" w:hanging="180"/>
      </w:pPr>
      <w:rPr>
        <w:rFonts w:cs="Times New Roman"/>
      </w:rPr>
    </w:lvl>
    <w:lvl w:ilvl="6" w:tplc="0405000F" w:tentative="1">
      <w:start w:val="1"/>
      <w:numFmt w:val="decimal"/>
      <w:lvlText w:val="%7."/>
      <w:lvlJc w:val="left"/>
      <w:pPr>
        <w:ind w:left="5742" w:hanging="360"/>
      </w:pPr>
      <w:rPr>
        <w:rFonts w:cs="Times New Roman"/>
      </w:rPr>
    </w:lvl>
    <w:lvl w:ilvl="7" w:tplc="04050019" w:tentative="1">
      <w:start w:val="1"/>
      <w:numFmt w:val="lowerLetter"/>
      <w:lvlText w:val="%8."/>
      <w:lvlJc w:val="left"/>
      <w:pPr>
        <w:ind w:left="6462" w:hanging="360"/>
      </w:pPr>
      <w:rPr>
        <w:rFonts w:cs="Times New Roman"/>
      </w:rPr>
    </w:lvl>
    <w:lvl w:ilvl="8" w:tplc="0405001B" w:tentative="1">
      <w:start w:val="1"/>
      <w:numFmt w:val="lowerRoman"/>
      <w:lvlText w:val="%9."/>
      <w:lvlJc w:val="right"/>
      <w:pPr>
        <w:ind w:left="7182" w:hanging="180"/>
      </w:pPr>
      <w:rPr>
        <w:rFonts w:cs="Times New Roman"/>
      </w:rPr>
    </w:lvl>
  </w:abstractNum>
  <w:abstractNum w:abstractNumId="8" w15:restartNumberingAfterBreak="0">
    <w:nsid w:val="59BC57CB"/>
    <w:multiLevelType w:val="hybridMultilevel"/>
    <w:tmpl w:val="4002E6C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38955E5"/>
    <w:multiLevelType w:val="hybridMultilevel"/>
    <w:tmpl w:val="5C4E75DE"/>
    <w:lvl w:ilvl="0" w:tplc="600ACCD0">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7053781C"/>
    <w:multiLevelType w:val="hybridMultilevel"/>
    <w:tmpl w:val="173A4DB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8C749D4"/>
    <w:multiLevelType w:val="hybridMultilevel"/>
    <w:tmpl w:val="F3301FD4"/>
    <w:lvl w:ilvl="0" w:tplc="4A389DA4">
      <w:start w:val="1"/>
      <w:numFmt w:val="decimal"/>
      <w:lvlText w:val="%1."/>
      <w:lvlJc w:val="left"/>
      <w:pPr>
        <w:tabs>
          <w:tab w:val="num" w:pos="720"/>
        </w:tabs>
        <w:ind w:left="720" w:hanging="360"/>
      </w:pPr>
      <w:rPr>
        <w:rFonts w:cs="Times New Roman" w:hint="default"/>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4"/>
  </w:num>
  <w:num w:numId="4">
    <w:abstractNumId w:val="3"/>
  </w:num>
  <w:num w:numId="5">
    <w:abstractNumId w:val="10"/>
  </w:num>
  <w:num w:numId="6">
    <w:abstractNumId w:val="8"/>
  </w:num>
  <w:num w:numId="7">
    <w:abstractNumId w:val="11"/>
  </w:num>
  <w:num w:numId="8">
    <w:abstractNumId w:val="1"/>
  </w:num>
  <w:num w:numId="9">
    <w:abstractNumId w:val="7"/>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2"/>
  </w:num>
  <w:num w:numId="18">
    <w:abstractNumId w:val="0"/>
  </w:num>
  <w:num w:numId="1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6BB"/>
    <w:rsid w:val="00091F0B"/>
    <w:rsid w:val="000A6E78"/>
    <w:rsid w:val="000C28EB"/>
    <w:rsid w:val="001B78D0"/>
    <w:rsid w:val="001D210A"/>
    <w:rsid w:val="00205C85"/>
    <w:rsid w:val="002075E9"/>
    <w:rsid w:val="00214E5F"/>
    <w:rsid w:val="00247153"/>
    <w:rsid w:val="002F346C"/>
    <w:rsid w:val="003135C4"/>
    <w:rsid w:val="003378DF"/>
    <w:rsid w:val="00363F67"/>
    <w:rsid w:val="003A00D9"/>
    <w:rsid w:val="003E389F"/>
    <w:rsid w:val="00425592"/>
    <w:rsid w:val="004601FC"/>
    <w:rsid w:val="00472654"/>
    <w:rsid w:val="00487394"/>
    <w:rsid w:val="004E3858"/>
    <w:rsid w:val="005112DD"/>
    <w:rsid w:val="00516225"/>
    <w:rsid w:val="00517BCC"/>
    <w:rsid w:val="00551133"/>
    <w:rsid w:val="00552BE4"/>
    <w:rsid w:val="00595120"/>
    <w:rsid w:val="005B7452"/>
    <w:rsid w:val="006636AF"/>
    <w:rsid w:val="00674383"/>
    <w:rsid w:val="0068688D"/>
    <w:rsid w:val="00754685"/>
    <w:rsid w:val="00760158"/>
    <w:rsid w:val="007B506D"/>
    <w:rsid w:val="007F3836"/>
    <w:rsid w:val="00840709"/>
    <w:rsid w:val="00882708"/>
    <w:rsid w:val="0088617D"/>
    <w:rsid w:val="008D3C95"/>
    <w:rsid w:val="008E1C66"/>
    <w:rsid w:val="0091771E"/>
    <w:rsid w:val="0092791D"/>
    <w:rsid w:val="009D0311"/>
    <w:rsid w:val="009E2C9F"/>
    <w:rsid w:val="00A1407B"/>
    <w:rsid w:val="00A31BEE"/>
    <w:rsid w:val="00A416BB"/>
    <w:rsid w:val="00A62A98"/>
    <w:rsid w:val="00A957BE"/>
    <w:rsid w:val="00AD0846"/>
    <w:rsid w:val="00B307FF"/>
    <w:rsid w:val="00B36C40"/>
    <w:rsid w:val="00BA1380"/>
    <w:rsid w:val="00BA24ED"/>
    <w:rsid w:val="00BA54E0"/>
    <w:rsid w:val="00C04ACA"/>
    <w:rsid w:val="00C71E42"/>
    <w:rsid w:val="00CC5610"/>
    <w:rsid w:val="00D84553"/>
    <w:rsid w:val="00D97FFA"/>
    <w:rsid w:val="00DD39FC"/>
    <w:rsid w:val="00E2352C"/>
    <w:rsid w:val="00E73EFF"/>
    <w:rsid w:val="00F07C11"/>
    <w:rsid w:val="00FA73D2"/>
    <w:rsid w:val="00FD5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ocId w14:val="2734AB65"/>
  <w14:defaultImageDpi w14:val="0"/>
  <w15:docId w15:val="{12741D74-1880-4E7D-A25D-269C72F5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3836"/>
    <w:pPr>
      <w:spacing w:line="276" w:lineRule="auto"/>
      <w:jc w:val="both"/>
    </w:pPr>
    <w:rPr>
      <w:sz w:val="24"/>
      <w:szCs w:val="24"/>
    </w:rPr>
  </w:style>
  <w:style w:type="paragraph" w:styleId="Nadpis1">
    <w:name w:val="heading 1"/>
    <w:basedOn w:val="Normln"/>
    <w:next w:val="Normln"/>
    <w:link w:val="Nadpis1Char"/>
    <w:uiPriority w:val="9"/>
    <w:unhideWhenUsed/>
    <w:qFormat/>
    <w:rsid w:val="007F3836"/>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
    <w:next w:val="Normln"/>
    <w:link w:val="Nadpis2Char"/>
    <w:uiPriority w:val="9"/>
    <w:qFormat/>
    <w:rsid w:val="003135C4"/>
    <w:pPr>
      <w:keepNext/>
      <w:suppressAutoHyphens/>
      <w:spacing w:before="240" w:after="60" w:line="240" w:lineRule="auto"/>
      <w:jc w:val="left"/>
      <w:outlineLvl w:val="1"/>
    </w:pPr>
    <w:rPr>
      <w:rFonts w:ascii="Cambria" w:hAnsi="Cambria"/>
      <w:b/>
      <w:bCs/>
      <w:i/>
      <w:iCs/>
      <w:sz w:val="28"/>
      <w:szCs w:val="28"/>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7F3836"/>
    <w:rPr>
      <w:rFonts w:asciiTheme="majorHAnsi" w:eastAsiaTheme="majorEastAsia" w:hAnsiTheme="majorHAnsi" w:cs="Times New Roman"/>
      <w:b/>
      <w:bCs/>
      <w:color w:val="365F91" w:themeColor="accent1" w:themeShade="BF"/>
      <w:sz w:val="28"/>
      <w:szCs w:val="28"/>
    </w:rPr>
  </w:style>
  <w:style w:type="character" w:styleId="Znakapoznpodarou">
    <w:name w:val="footnote reference"/>
    <w:basedOn w:val="Standardnpsmoodstavce"/>
    <w:uiPriority w:val="99"/>
    <w:semiHidden/>
    <w:rPr>
      <w:rFonts w:cs="Times New Roman"/>
      <w:vertAlign w:val="superscript"/>
    </w:rPr>
  </w:style>
  <w:style w:type="paragraph" w:styleId="Textpoznpodarou">
    <w:name w:val="footnote text"/>
    <w:basedOn w:val="Normln"/>
    <w:link w:val="TextpoznpodarouChar"/>
    <w:uiPriority w:val="99"/>
    <w:semiHidden/>
    <w:rPr>
      <w:sz w:val="20"/>
      <w:szCs w:val="20"/>
    </w:rPr>
  </w:style>
  <w:style w:type="character" w:customStyle="1" w:styleId="TextpoznpodarouChar">
    <w:name w:val="Text pozn. pod čarou Char"/>
    <w:basedOn w:val="Standardnpsmoodstavce"/>
    <w:link w:val="Textpoznpodarou"/>
    <w:uiPriority w:val="99"/>
    <w:semiHidden/>
    <w:locked/>
    <w:rPr>
      <w:rFonts w:cs="Times New Roman"/>
    </w:rPr>
  </w:style>
  <w:style w:type="paragraph" w:customStyle="1" w:styleId="slolnku">
    <w:name w:val="Číslo článku"/>
    <w:basedOn w:val="Normln"/>
    <w:next w:val="Normln"/>
    <w:rsid w:val="007F3836"/>
    <w:pPr>
      <w:spacing w:before="300"/>
      <w:jc w:val="center"/>
    </w:pPr>
    <w:rPr>
      <w:b/>
      <w:color w:val="000000"/>
      <w:szCs w:val="22"/>
    </w:rPr>
  </w:style>
  <w:style w:type="paragraph" w:customStyle="1" w:styleId="slosti">
    <w:name w:val="Číslo části"/>
    <w:basedOn w:val="slolnku"/>
    <w:rsid w:val="007F3836"/>
    <w:rPr>
      <w:sz w:val="26"/>
    </w:rPr>
  </w:style>
  <w:style w:type="paragraph" w:customStyle="1" w:styleId="sloopaten">
    <w:name w:val="Číslo opatření"/>
    <w:basedOn w:val="Normln"/>
    <w:autoRedefine/>
    <w:rsid w:val="003135C4"/>
    <w:pPr>
      <w:jc w:val="center"/>
    </w:pPr>
    <w:rPr>
      <w:b/>
      <w:color w:val="000000"/>
      <w:sz w:val="30"/>
      <w:szCs w:val="22"/>
    </w:rPr>
  </w:style>
  <w:style w:type="paragraph" w:customStyle="1" w:styleId="Nzevlnku">
    <w:name w:val="Název článku"/>
    <w:basedOn w:val="Normln"/>
    <w:rsid w:val="007F3836"/>
    <w:pPr>
      <w:spacing w:after="300"/>
      <w:jc w:val="center"/>
    </w:pPr>
    <w:rPr>
      <w:b/>
      <w:color w:val="000000"/>
      <w:szCs w:val="22"/>
    </w:rPr>
  </w:style>
  <w:style w:type="paragraph" w:customStyle="1" w:styleId="Nzevsti">
    <w:name w:val="Název části"/>
    <w:basedOn w:val="Nzevlnku"/>
    <w:rsid w:val="007F3836"/>
    <w:rPr>
      <w:sz w:val="26"/>
    </w:rPr>
  </w:style>
  <w:style w:type="paragraph" w:customStyle="1" w:styleId="Nzevopaten">
    <w:name w:val="Název opatření"/>
    <w:basedOn w:val="Normln"/>
    <w:rsid w:val="007F3836"/>
    <w:pPr>
      <w:spacing w:after="300"/>
      <w:contextualSpacing/>
      <w:jc w:val="center"/>
    </w:pPr>
    <w:rPr>
      <w:b/>
      <w:color w:val="000000"/>
      <w:sz w:val="30"/>
      <w:szCs w:val="22"/>
    </w:rPr>
  </w:style>
  <w:style w:type="paragraph" w:customStyle="1" w:styleId="Seznam-psmenn1">
    <w:name w:val="Seznam - písmenný (1)"/>
    <w:basedOn w:val="Normln"/>
    <w:qFormat/>
    <w:rsid w:val="007F3836"/>
    <w:pPr>
      <w:numPr>
        <w:numId w:val="9"/>
      </w:numPr>
      <w:spacing w:after="120"/>
      <w:ind w:left="1077" w:hanging="397"/>
      <w:contextualSpacing/>
    </w:pPr>
  </w:style>
  <w:style w:type="paragraph" w:customStyle="1" w:styleId="Seznam-seln1">
    <w:name w:val="Seznam - číselný (1)"/>
    <w:basedOn w:val="Normln"/>
    <w:qFormat/>
    <w:rsid w:val="007F3836"/>
    <w:pPr>
      <w:numPr>
        <w:numId w:val="8"/>
      </w:numPr>
    </w:pPr>
    <w:rPr>
      <w:rFonts w:cs="Arial"/>
    </w:rPr>
  </w:style>
  <w:style w:type="paragraph" w:customStyle="1" w:styleId="Seznam-neslovan2">
    <w:name w:val="Seznam - nečíslovaný (2)"/>
    <w:basedOn w:val="Normln"/>
    <w:qFormat/>
    <w:rsid w:val="007F3836"/>
    <w:pPr>
      <w:numPr>
        <w:ilvl w:val="1"/>
        <w:numId w:val="8"/>
      </w:numPr>
    </w:pPr>
    <w:rPr>
      <w:rFonts w:cs="Arial"/>
    </w:rPr>
  </w:style>
  <w:style w:type="paragraph" w:customStyle="1" w:styleId="Podpis-vpravo">
    <w:name w:val="Podpis - vpravo"/>
    <w:basedOn w:val="Normln"/>
    <w:qFormat/>
    <w:rsid w:val="007F3836"/>
    <w:pPr>
      <w:ind w:left="5103"/>
      <w:jc w:val="center"/>
    </w:pPr>
    <w:rPr>
      <w:rFonts w:cs="Arial"/>
    </w:rPr>
  </w:style>
  <w:style w:type="paragraph" w:customStyle="1" w:styleId="Bntext-blok">
    <w:name w:val="Běžný text - blok"/>
    <w:basedOn w:val="Normln"/>
    <w:qFormat/>
    <w:rsid w:val="007F3836"/>
    <w:rPr>
      <w:rFonts w:cs="Arial"/>
    </w:rPr>
  </w:style>
  <w:style w:type="character" w:customStyle="1" w:styleId="Tunpsmo">
    <w:name w:val="Tučné písmo"/>
    <w:basedOn w:val="Standardnpsmoodstavce"/>
    <w:uiPriority w:val="1"/>
    <w:qFormat/>
    <w:rsid w:val="007F3836"/>
    <w:rPr>
      <w:rFonts w:cs="Times New Roman"/>
      <w:b/>
      <w:bCs/>
    </w:rPr>
  </w:style>
  <w:style w:type="paragraph" w:customStyle="1" w:styleId="Seznam-seln0">
    <w:name w:val="Seznam - číselný (0)"/>
    <w:basedOn w:val="Seznam-seln1"/>
    <w:rsid w:val="007F3836"/>
    <w:pPr>
      <w:numPr>
        <w:numId w:val="0"/>
      </w:numPr>
      <w:spacing w:after="120"/>
    </w:pPr>
  </w:style>
  <w:style w:type="character" w:styleId="Hypertextovodkaz">
    <w:name w:val="Hyperlink"/>
    <w:basedOn w:val="Standardnpsmoodstavce"/>
    <w:uiPriority w:val="99"/>
    <w:rsid w:val="007F3836"/>
    <w:rPr>
      <w:rFonts w:cs="Times New Roman"/>
      <w:color w:val="0000FF"/>
      <w:u w:val="single"/>
      <w:effect w:val="none"/>
    </w:rPr>
  </w:style>
  <w:style w:type="paragraph" w:styleId="Zhlav">
    <w:name w:val="header"/>
    <w:basedOn w:val="Normln"/>
    <w:link w:val="ZhlavChar"/>
    <w:uiPriority w:val="99"/>
    <w:rsid w:val="002F346C"/>
    <w:pPr>
      <w:tabs>
        <w:tab w:val="center" w:pos="4536"/>
        <w:tab w:val="right" w:pos="9072"/>
      </w:tabs>
    </w:pPr>
  </w:style>
  <w:style w:type="character" w:customStyle="1" w:styleId="ZhlavChar">
    <w:name w:val="Záhlaví Char"/>
    <w:basedOn w:val="Standardnpsmoodstavce"/>
    <w:link w:val="Zhlav"/>
    <w:uiPriority w:val="99"/>
    <w:rsid w:val="002F346C"/>
    <w:rPr>
      <w:sz w:val="24"/>
      <w:szCs w:val="24"/>
    </w:rPr>
  </w:style>
  <w:style w:type="paragraph" w:styleId="Zpat">
    <w:name w:val="footer"/>
    <w:basedOn w:val="Normln"/>
    <w:link w:val="ZpatChar"/>
    <w:rsid w:val="002F346C"/>
    <w:pPr>
      <w:tabs>
        <w:tab w:val="center" w:pos="4536"/>
        <w:tab w:val="right" w:pos="9072"/>
      </w:tabs>
    </w:pPr>
  </w:style>
  <w:style w:type="character" w:customStyle="1" w:styleId="ZpatChar">
    <w:name w:val="Zápatí Char"/>
    <w:basedOn w:val="Standardnpsmoodstavce"/>
    <w:link w:val="Zpat"/>
    <w:rsid w:val="002F346C"/>
    <w:rPr>
      <w:sz w:val="24"/>
      <w:szCs w:val="24"/>
    </w:rPr>
  </w:style>
  <w:style w:type="character" w:styleId="Odkaznakoment">
    <w:name w:val="annotation reference"/>
    <w:basedOn w:val="Standardnpsmoodstavce"/>
    <w:rsid w:val="002F346C"/>
    <w:rPr>
      <w:sz w:val="16"/>
      <w:szCs w:val="16"/>
    </w:rPr>
  </w:style>
  <w:style w:type="paragraph" w:styleId="Textkomente">
    <w:name w:val="annotation text"/>
    <w:basedOn w:val="Normln"/>
    <w:link w:val="TextkomenteChar"/>
    <w:rsid w:val="002F346C"/>
    <w:rPr>
      <w:sz w:val="20"/>
      <w:szCs w:val="20"/>
    </w:rPr>
  </w:style>
  <w:style w:type="character" w:customStyle="1" w:styleId="TextkomenteChar">
    <w:name w:val="Text komentáře Char"/>
    <w:basedOn w:val="Standardnpsmoodstavce"/>
    <w:link w:val="Textkomente"/>
    <w:rsid w:val="002F346C"/>
  </w:style>
  <w:style w:type="paragraph" w:styleId="Pedmtkomente">
    <w:name w:val="annotation subject"/>
    <w:basedOn w:val="Textkomente"/>
    <w:next w:val="Textkomente"/>
    <w:link w:val="PedmtkomenteChar"/>
    <w:rsid w:val="002F346C"/>
    <w:rPr>
      <w:b/>
      <w:bCs/>
    </w:rPr>
  </w:style>
  <w:style w:type="character" w:customStyle="1" w:styleId="PedmtkomenteChar">
    <w:name w:val="Předmět komentáře Char"/>
    <w:basedOn w:val="TextkomenteChar"/>
    <w:link w:val="Pedmtkomente"/>
    <w:rsid w:val="002F346C"/>
    <w:rPr>
      <w:b/>
      <w:bCs/>
    </w:rPr>
  </w:style>
  <w:style w:type="paragraph" w:styleId="Textbubliny">
    <w:name w:val="Balloon Text"/>
    <w:basedOn w:val="Normln"/>
    <w:link w:val="TextbublinyChar"/>
    <w:rsid w:val="002F346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rsid w:val="002F346C"/>
    <w:rPr>
      <w:rFonts w:ascii="Segoe UI" w:hAnsi="Segoe UI" w:cs="Segoe UI"/>
      <w:sz w:val="18"/>
      <w:szCs w:val="18"/>
    </w:rPr>
  </w:style>
  <w:style w:type="character" w:customStyle="1" w:styleId="Zakladnitext">
    <w:name w:val="Zakladni text_"/>
    <w:link w:val="Zakladnitext1"/>
    <w:uiPriority w:val="99"/>
    <w:locked/>
    <w:rsid w:val="00840709"/>
    <w:rPr>
      <w:sz w:val="23"/>
      <w:szCs w:val="23"/>
      <w:shd w:val="clear" w:color="auto" w:fill="FFFFFF"/>
    </w:rPr>
  </w:style>
  <w:style w:type="paragraph" w:customStyle="1" w:styleId="Zakladnitext1">
    <w:name w:val="Zakladni text1"/>
    <w:basedOn w:val="Normln"/>
    <w:link w:val="Zakladnitext"/>
    <w:uiPriority w:val="99"/>
    <w:rsid w:val="00840709"/>
    <w:pPr>
      <w:shd w:val="clear" w:color="auto" w:fill="FFFFFF"/>
      <w:spacing w:line="277" w:lineRule="exact"/>
      <w:ind w:hanging="380"/>
    </w:pPr>
    <w:rPr>
      <w:sz w:val="23"/>
      <w:szCs w:val="23"/>
    </w:rPr>
  </w:style>
  <w:style w:type="character" w:customStyle="1" w:styleId="ZahlavineboZapati2">
    <w:name w:val="Zahlavi nebo Zapati (2)"/>
    <w:basedOn w:val="Standardnpsmoodstavce"/>
    <w:uiPriority w:val="99"/>
    <w:rsid w:val="0088617D"/>
    <w:rPr>
      <w:rFonts w:ascii="Times New Roman" w:hAnsi="Times New Roman" w:cs="Times New Roman"/>
      <w:sz w:val="19"/>
      <w:szCs w:val="19"/>
      <w:u w:val="none"/>
    </w:rPr>
  </w:style>
  <w:style w:type="character" w:customStyle="1" w:styleId="Zkladntext4">
    <w:name w:val="Základní text (4)_"/>
    <w:link w:val="Zkladntext40"/>
    <w:uiPriority w:val="99"/>
    <w:locked/>
    <w:rsid w:val="0088617D"/>
    <w:rPr>
      <w:i/>
      <w:shd w:val="clear" w:color="auto" w:fill="FFFFFF"/>
    </w:rPr>
  </w:style>
  <w:style w:type="paragraph" w:customStyle="1" w:styleId="Zkladntext40">
    <w:name w:val="Základní text (4)"/>
    <w:basedOn w:val="Normln"/>
    <w:link w:val="Zkladntext4"/>
    <w:uiPriority w:val="99"/>
    <w:rsid w:val="0088617D"/>
    <w:pPr>
      <w:shd w:val="clear" w:color="auto" w:fill="FFFFFF"/>
      <w:spacing w:before="360" w:line="274" w:lineRule="exact"/>
      <w:jc w:val="right"/>
    </w:pPr>
    <w:rPr>
      <w:i/>
      <w:sz w:val="20"/>
      <w:szCs w:val="20"/>
    </w:rPr>
  </w:style>
  <w:style w:type="paragraph" w:styleId="Revize">
    <w:name w:val="Revision"/>
    <w:hidden/>
    <w:uiPriority w:val="99"/>
    <w:semiHidden/>
    <w:rsid w:val="003135C4"/>
    <w:rPr>
      <w:sz w:val="24"/>
      <w:szCs w:val="24"/>
    </w:rPr>
  </w:style>
  <w:style w:type="character" w:customStyle="1" w:styleId="Nadpis2Char">
    <w:name w:val="Nadpis 2 Char"/>
    <w:basedOn w:val="Standardnpsmoodstavce"/>
    <w:link w:val="Nadpis2"/>
    <w:uiPriority w:val="9"/>
    <w:rsid w:val="003135C4"/>
    <w:rPr>
      <w:rFonts w:ascii="Cambria" w:hAnsi="Cambria"/>
      <w:b/>
      <w:bCs/>
      <w:i/>
      <w:iCs/>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t\AppData\Roaming\Microsoft\&#352;ablony\opatreni_deka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21C2-5E40-4F3E-98A2-F1FF8CF1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opatreni_dekana.dotx</Template>
  <TotalTime>1</TotalTime>
  <Pages>6</Pages>
  <Words>1550</Words>
  <Characters>9150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Jednací řád vědecké rady Filozofické fakulty Univerzity Karlovy v Praze</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Jednací řád vědecké rady Filozofické fakulty Univerzity Karlovy v Praze</dc:title>
  <dc:subject/>
  <dc:creator>Filozofická fakulta</dc:creator>
  <cp:keywords/>
  <dc:description/>
  <cp:lastModifiedBy>Bárta, Jan</cp:lastModifiedBy>
  <cp:revision>3</cp:revision>
  <cp:lastPrinted>2010-01-21T07:23:00Z</cp:lastPrinted>
  <dcterms:created xsi:type="dcterms:W3CDTF">2017-06-15T09:26:00Z</dcterms:created>
  <dcterms:modified xsi:type="dcterms:W3CDTF">2017-06-15T09:27:00Z</dcterms:modified>
</cp:coreProperties>
</file>