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D7B" w:rsidRDefault="00F14358">
      <w:pPr>
        <w:pStyle w:val="normal"/>
        <w:spacing w:before="100" w:after="24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42"/>
        </w:rPr>
        <w:t>Zasedání Ediční komise AS UK 23. ledna 2013</w:t>
      </w:r>
    </w:p>
    <w:p w:rsidR="00C76D7B" w:rsidRDefault="00C76D7B">
      <w:pPr>
        <w:pStyle w:val="normal"/>
        <w:pBdr>
          <w:top w:val="single" w:sz="4" w:space="1" w:color="auto"/>
        </w:pBdr>
      </w:pPr>
    </w:p>
    <w:p w:rsidR="00C76D7B" w:rsidRDefault="00C76D7B">
      <w:pPr>
        <w:pStyle w:val="normal"/>
        <w:spacing w:before="100" w:after="240" w:line="300" w:lineRule="auto"/>
        <w:contextualSpacing w:val="0"/>
      </w:pPr>
    </w:p>
    <w:p w:rsidR="00C76D7B" w:rsidRDefault="00C76D7B">
      <w:pPr>
        <w:pStyle w:val="normal"/>
        <w:contextualSpacing w:val="0"/>
        <w:jc w:val="center"/>
      </w:pPr>
      <w:hyperlink r:id="rId5">
        <w:r w:rsidR="00F14358">
          <w:rPr>
            <w:color w:val="1155CC"/>
            <w:u w:val="single"/>
          </w:rPr>
          <w:t>Podklady a minulé zápisy ediční komise jsou k dispozici v repozitáři</w:t>
        </w:r>
      </w:hyperlink>
    </w:p>
    <w:p w:rsidR="00C76D7B" w:rsidRDefault="00C76D7B">
      <w:pPr>
        <w:pStyle w:val="normal"/>
        <w:pBdr>
          <w:top w:val="single" w:sz="4" w:space="1" w:color="auto"/>
        </w:pBdr>
      </w:pPr>
    </w:p>
    <w:p w:rsidR="00C76D7B" w:rsidRDefault="00C76D7B">
      <w:pPr>
        <w:pStyle w:val="normal"/>
        <w:contextualSpacing w:val="0"/>
      </w:pPr>
    </w:p>
    <w:p w:rsidR="00C76D7B" w:rsidRDefault="00C76D7B">
      <w:pPr>
        <w:pStyle w:val="normal"/>
        <w:spacing w:before="100" w:after="240" w:line="300" w:lineRule="auto"/>
        <w:contextualSpacing w:val="0"/>
      </w:pPr>
    </w:p>
    <w:p w:rsidR="00C76D7B" w:rsidRDefault="00F14358">
      <w:pPr>
        <w:pStyle w:val="normal"/>
        <w:spacing w:before="100" w:after="240" w:line="300" w:lineRule="auto"/>
        <w:contextualSpacing w:val="0"/>
      </w:pPr>
      <w:r>
        <w:rPr>
          <w:rFonts w:ascii="Georgia" w:eastAsia="Georgia" w:hAnsi="Georgia" w:cs="Georgia"/>
          <w:color w:val="444444"/>
          <w:sz w:val="20"/>
        </w:rPr>
        <w:t>Přitomni: Š. Bojar, H. Čepelová, M. Důra, J. Feberová, J. Fontana, A. Jaroš, J. Krejčí, E. Kvašňák, M. Nečada, D. Toropila.</w:t>
      </w:r>
    </w:p>
    <w:p w:rsidR="00C76D7B" w:rsidRDefault="00F14358">
      <w:pPr>
        <w:pStyle w:val="normal"/>
        <w:spacing w:before="100" w:after="240" w:line="300" w:lineRule="auto"/>
        <w:contextualSpacing w:val="0"/>
      </w:pPr>
      <w:r>
        <w:rPr>
          <w:rFonts w:ascii="Georgia" w:eastAsia="Georgia" w:hAnsi="Georgia" w:cs="Georgia"/>
          <w:color w:val="444444"/>
          <w:sz w:val="20"/>
        </w:rPr>
        <w:t>Hosté: Š. Stiburek, M. Šobr.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Návrh nové nakladatelské politiky</w:t>
      </w:r>
    </w:p>
    <w:p w:rsidR="00C76D7B" w:rsidRDefault="00F14358">
      <w:pPr>
        <w:pStyle w:val="normal"/>
        <w:contextualSpacing w:val="0"/>
      </w:pPr>
      <w:r>
        <w:t xml:space="preserve">Ediční komise obdržela v pracovní verzi od prorektora </w:t>
      </w:r>
      <w:r>
        <w:rPr>
          <w:rFonts w:ascii="Calibri" w:eastAsia="Calibri" w:hAnsi="Calibri" w:cs="Calibri"/>
          <w:i/>
        </w:rPr>
        <w:t>S. Štecha</w:t>
      </w:r>
      <w:r>
        <w:t xml:space="preserve"> Konce</w:t>
      </w:r>
      <w:r>
        <w:t>pci ediční politiky UK (dále jen „Koncepce“) a v příloze dále dokumenty</w:t>
      </w:r>
    </w:p>
    <w:p w:rsidR="00C76D7B" w:rsidRDefault="00F14358">
      <w:pPr>
        <w:pStyle w:val="normal"/>
        <w:numPr>
          <w:ilvl w:val="0"/>
          <w:numId w:val="1"/>
        </w:numPr>
        <w:spacing w:before="100" w:after="100" w:line="360" w:lineRule="auto"/>
        <w:ind w:left="750" w:hanging="359"/>
      </w:pPr>
      <w:r>
        <w:t xml:space="preserve">Nakladatelská činnost Univerzity Karlovy a jejích součástí: základní přehled 2004–2011, </w:t>
      </w:r>
    </w:p>
    <w:p w:rsidR="00C76D7B" w:rsidRDefault="00F14358">
      <w:pPr>
        <w:pStyle w:val="normal"/>
        <w:numPr>
          <w:ilvl w:val="0"/>
          <w:numId w:val="1"/>
        </w:numPr>
        <w:ind w:hanging="359"/>
      </w:pPr>
      <w:r>
        <w:t>Praktické provádění principů Otevřeného přístupu (Open Access) v prostředí univerzity (</w:t>
      </w:r>
      <w:r>
        <w:rPr>
          <w:rFonts w:ascii="Calibri" w:eastAsia="Calibri" w:hAnsi="Calibri" w:cs="Calibri"/>
          <w:i/>
        </w:rPr>
        <w:t>P. Valo</w:t>
      </w:r>
      <w:r>
        <w:t>)</w:t>
      </w:r>
      <w:r>
        <w:t xml:space="preserve">, </w:t>
      </w:r>
    </w:p>
    <w:p w:rsidR="00C76D7B" w:rsidRDefault="00F14358">
      <w:pPr>
        <w:pStyle w:val="normal"/>
        <w:numPr>
          <w:ilvl w:val="0"/>
          <w:numId w:val="1"/>
        </w:numPr>
        <w:ind w:hanging="359"/>
      </w:pPr>
      <w:r>
        <w:t>Koncepce nakladatelské politiky Univerzity Karlovy v Praze: kapitola elektronická forma publikací (</w:t>
      </w:r>
      <w:r>
        <w:rPr>
          <w:rFonts w:ascii="Calibri" w:eastAsia="Calibri" w:hAnsi="Calibri" w:cs="Calibri"/>
          <w:i/>
        </w:rPr>
        <w:t>S. Štípek</w:t>
      </w:r>
      <w:r>
        <w:t xml:space="preserve">). 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A. Jaroš</w:t>
      </w:r>
      <w:r>
        <w:t xml:space="preserve"> informuje, že dokument Koncepce ediční politiky UK prof. Štecha půjde brzy na kolegium rektora. Jsou v něm do určité míry zapracován</w:t>
      </w:r>
      <w:r>
        <w:t>y připomínky EdASUK z listopadu, mj. je uvedeno zdůvodnění nové koncepce. Materiál je o několik tříd lepší než předchozí verze a je v něm konečně náznak časového plánu. Chybí však zajištění udržitelnosti navrhovaných změn; není zmíněno, jakým způsobem by m</w:t>
      </w:r>
      <w:r>
        <w:t>ěla být nová nakladatelská politika prosazována a kdo by měl odpovědnost za to, aby tato koncepce nezůstala v šuplíku. Mj. tak hrozí problémy související s personální diskontinuitou (rektor, senát). Ediční rada UK se vůbec nezabývala nakladatelskou politik</w:t>
      </w:r>
      <w:r>
        <w:t>ou a k návrhu se nevyjadřovala; jediné, čím se reálně zabývá, je schvalování edičního plánu.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Vymezení odpovědnosti a harmonogram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Krejčí</w:t>
      </w:r>
      <w:r>
        <w:t xml:space="preserve"> podotýká, že z logiky věci by problematiku nakladatelské politiky měl mít na starosti prorektor editor (t.č. prof. Ja</w:t>
      </w:r>
      <w:r>
        <w:t>kubec), což bohužel v praxi nefunguje.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Fontana</w:t>
      </w:r>
      <w:r>
        <w:t xml:space="preserve"> poukazuje, že pravomoc odebírat právo užívat pečeť se dává Ediční radě, která v současné době není aktivní a že by se měla vytvořit nějaká stálá  komise pro ediční politiku. Podle něj by měli být vyčleněni </w:t>
      </w:r>
      <w:r>
        <w:t xml:space="preserve">dva lidé z rektorátu, kteří budou připravovat podklady pro tuto komisi. </w:t>
      </w:r>
    </w:p>
    <w:p w:rsidR="00C76D7B" w:rsidRDefault="00F14358">
      <w:pPr>
        <w:pStyle w:val="normal"/>
        <w:contextualSpacing w:val="0"/>
      </w:pPr>
      <w:r>
        <w:t>Z debaty vyplynulo, že úspešné prosazování nové nakladeatelské politiky by zřejmě vyžadovalo didokované těleso, které se bude nakladatelskou politikou, jejím rozvojem a implementací s</w:t>
      </w:r>
      <w:r>
        <w:t>ystematicky zabývat a jež neodejde se současným kolegiem rektora.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lastRenderedPageBreak/>
        <w:br/>
        <w:t>Struktura dokumentu, vymezení cílů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H. Čepelová</w:t>
      </w:r>
      <w:r>
        <w:t xml:space="preserve"> Koncepci vytýká absenci konkrétnějších cílů s tím, že je v ní vidět určitý záměr, ale není explicitně definován.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A. Jaroš</w:t>
      </w:r>
      <w:r>
        <w:t xml:space="preserve"> odpovídá, že o tomto se jednalo již u předchozí verze koncepce a že jsme se s prof. Štechem dohodli na „střední úrovni abstrakce“. Dohodnutý kompromis vidí v prvním odstavci Koncepce.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E. Kvašňák</w:t>
      </w:r>
      <w:r>
        <w:t xml:space="preserve"> poukazuje na nesrozumitelnost argumentace - považuje za vhod</w:t>
      </w:r>
      <w:r>
        <w:t xml:space="preserve">né, aby byl text více strukturován, a to podle cílů a kauzality (cíl – způsob realisace – odpovědnost – harmonogram). </w:t>
      </w:r>
      <w:r>
        <w:rPr>
          <w:rFonts w:ascii="Calibri" w:eastAsia="Calibri" w:hAnsi="Calibri" w:cs="Calibri"/>
          <w:i/>
        </w:rPr>
        <w:t>A. Jaroš</w:t>
      </w:r>
      <w:r>
        <w:t xml:space="preserve"> reaguje, že to by bylo skvělé, ale že v těch komplikovaných větách se to také dá vyčíst.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Fontana</w:t>
      </w:r>
      <w:r>
        <w:t xml:space="preserve"> poukazuje na to, že není jasn</w:t>
      </w:r>
      <w:r>
        <w:t xml:space="preserve">é, čeho se jednotlivé body týkají. Za příklad dává první uváděný cíl – jak souvisí zpřostředkování výsledků vědy a výzkumu odborné veřenosti a atraktivita Karolina? Výsledky vědy a výzkumu stejně skoro nikdy přes Karolinum nepůjdou. </w:t>
      </w:r>
      <w:r>
        <w:rPr>
          <w:rFonts w:ascii="Calibri" w:eastAsia="Calibri" w:hAnsi="Calibri" w:cs="Calibri"/>
          <w:i/>
        </w:rPr>
        <w:t>A. Jaroš</w:t>
      </w:r>
      <w:r>
        <w:t xml:space="preserve"> vidí v první v</w:t>
      </w:r>
      <w:r>
        <w:t xml:space="preserve">ětě („... zprostředkovat výsledky vědy a výzkumu odborné veřejnosti na UK i mimo ni...“) snahu vyjádřit myšlenku otevřeného přístupu. Pro přítomné je to čitelné více způsoby a tento cíl není v uvedené formulaci zcela srozumitelný. Cíle je nutno formulovat </w:t>
      </w:r>
      <w:r>
        <w:t>tak, aby bylo jasné, čeho se týkají.</w:t>
      </w:r>
    </w:p>
    <w:p w:rsidR="00C76D7B" w:rsidRDefault="00F14358">
      <w:pPr>
        <w:pStyle w:val="normal"/>
        <w:contextualSpacing w:val="0"/>
      </w:pPr>
      <w:r>
        <w:t xml:space="preserve">Dle </w:t>
      </w:r>
      <w:r>
        <w:rPr>
          <w:rFonts w:ascii="Calibri" w:eastAsia="Calibri" w:hAnsi="Calibri" w:cs="Calibri"/>
          <w:i/>
        </w:rPr>
        <w:t>H. Čepelové</w:t>
      </w:r>
      <w:r>
        <w:t xml:space="preserve"> je důležité, aby cíle pochopili ti, kteří kteří na různých úrovních budou nakladatelskou politiku naplňovat (děkani, garanti...), aby se s novou ediční politikou ztotožnili.</w:t>
      </w:r>
    </w:p>
    <w:p w:rsidR="00C76D7B" w:rsidRDefault="00F14358">
      <w:pPr>
        <w:pStyle w:val="normal"/>
        <w:contextualSpacing w:val="0"/>
      </w:pPr>
      <w:r>
        <w:t>Přítomní diskutují o třetím c</w:t>
      </w:r>
      <w:r>
        <w:t xml:space="preserve">íli („posílit pozitivní obraz UK jako kulturní instituce“); rozptyl v tom, co si jednotliví členové pod tímto cílem představují, je značný. </w:t>
      </w:r>
    </w:p>
    <w:p w:rsidR="00C76D7B" w:rsidRDefault="00F14358">
      <w:pPr>
        <w:pStyle w:val="normal"/>
        <w:contextualSpacing w:val="0"/>
      </w:pPr>
      <w:r>
        <w:t xml:space="preserve">Podle </w:t>
      </w:r>
      <w:r>
        <w:rPr>
          <w:rFonts w:ascii="Calibri" w:eastAsia="Calibri" w:hAnsi="Calibri" w:cs="Calibri"/>
          <w:i/>
        </w:rPr>
        <w:t>E. Kvašňáka</w:t>
      </w:r>
      <w:r>
        <w:t xml:space="preserve"> není obsažen žádný krok implementace k 3. cíli, který se v jeho pojetí rozpadá na obraz univerzity pro vědce a studenty.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M. Nečada</w:t>
      </w:r>
      <w:r>
        <w:t xml:space="preserve"> oponuje, že chápání cílů nakladatelské politiky by se nemělo omezovat pouze na akademickou obec, u třetího cíle zejména.</w:t>
      </w:r>
    </w:p>
    <w:p w:rsidR="00C76D7B" w:rsidRDefault="00F14358">
      <w:pPr>
        <w:pStyle w:val="normal"/>
        <w:contextualSpacing w:val="0"/>
      </w:pPr>
      <w:bookmarkStart w:id="0" w:name="h.gjdgxs" w:colFirst="0" w:colLast="0"/>
      <w:bookmarkEnd w:id="0"/>
      <w:r>
        <w:t>Pro</w:t>
      </w:r>
      <w:r>
        <w:t xml:space="preserve"> </w:t>
      </w:r>
      <w:r>
        <w:rPr>
          <w:rFonts w:ascii="Calibri" w:eastAsia="Calibri" w:hAnsi="Calibri" w:cs="Calibri"/>
          <w:i/>
        </w:rPr>
        <w:t>J. Krejčího</w:t>
      </w:r>
      <w:r>
        <w:t xml:space="preserve"> znamená třetí cíl například poskytování kvalitních výsledků široké veřejnosti, zmiňuje formu vědecké publicistiky.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M. Nečada</w:t>
      </w:r>
      <w:r>
        <w:t xml:space="preserve"> zdůrazňuje, že není vždy nutné výsledky „přežvýkávat do formy srozumitelné širokým masám“ a že kvalitní odborná publik</w:t>
      </w:r>
      <w:r>
        <w:t xml:space="preserve">ace přece může obohatit nejen člověka z daného oboru – důvody jeho zájmu mohou být různé. Podle </w:t>
      </w:r>
      <w:r>
        <w:rPr>
          <w:rFonts w:ascii="Calibri" w:eastAsia="Calibri" w:hAnsi="Calibri" w:cs="Calibri"/>
          <w:i/>
        </w:rPr>
        <w:t>M. Nečady</w:t>
      </w:r>
      <w:r>
        <w:t xml:space="preserve"> nelze tento bod chápat pouze z hlediska PR, ale je potřeba vzít v úvahu poslání univerzity zakotvené v jejím statutu, jež se neomezuje pouze na vlastn</w:t>
      </w:r>
      <w:r>
        <w:t xml:space="preserve">í akademickou obec. 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A. Jaroš</w:t>
      </w:r>
      <w:r>
        <w:t xml:space="preserve"> dodává, že kupříkladu WikiSkripta jsou cenným zdrojem znalostí nejen pro studenty medicíny, nýbrž jej využívá i obecná veřejnost.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Harmonogram kroků implementace koncepce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Krejčí</w:t>
      </w:r>
      <w:r>
        <w:t xml:space="preserve"> má problém s bodem 2 harmonogramu kroků implem</w:t>
      </w:r>
      <w:r>
        <w:t>entace koncepce (vytvoření celouniverzitního fondu na podporu autorů publikujících v prestižních OA seriálech), ježto není jasné, jak má být vytvořen (z jakých prostředků) – znamená to, že fakulty budou zkráceny?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E. Kvašňáka</w:t>
      </w:r>
      <w:r>
        <w:t xml:space="preserve"> zajímá, co přesně má vzniknout </w:t>
      </w:r>
      <w:r>
        <w:t>dle bodu 5 (Institucionální, fakultní a mezifakultní podpora tvorby výukových materiálů) a kdo by za to měl být odpovědný (děkan, rektor?). Dají se děkanovi peníze, když se mu taková podpora přikáže?</w:t>
      </w:r>
    </w:p>
    <w:p w:rsidR="00C76D7B" w:rsidRDefault="00F14358">
      <w:pPr>
        <w:pStyle w:val="normal"/>
        <w:contextualSpacing w:val="0"/>
      </w:pPr>
      <w:r>
        <w:lastRenderedPageBreak/>
        <w:t xml:space="preserve">Dále </w:t>
      </w:r>
      <w:r>
        <w:rPr>
          <w:rFonts w:ascii="Calibri" w:eastAsia="Calibri" w:hAnsi="Calibri" w:cs="Calibri"/>
          <w:i/>
        </w:rPr>
        <w:t>E. Kvašňák</w:t>
      </w:r>
      <w:r>
        <w:t xml:space="preserve"> pociťuje nevyváženost mezi cíli a body i</w:t>
      </w:r>
      <w:r>
        <w:t>mplementace. Bod 7 podle něj nesouvisí s cíli a kromě bodu 5 se všechny ostatní týkají vědy.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Ostatní připomínky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Krejčímu</w:t>
      </w:r>
      <w:r>
        <w:t xml:space="preserve"> chybí v Koncepci řešení problematiky zaměstnaneckých děl. Dokud to nebude vyřešeno, velká část politiky týkající se vydávání studijn</w:t>
      </w:r>
      <w:r>
        <w:t xml:space="preserve">ích materiálů pořád bude špatně. </w:t>
      </w:r>
      <w:r>
        <w:rPr>
          <w:rFonts w:ascii="Calibri" w:eastAsia="Calibri" w:hAnsi="Calibri" w:cs="Calibri"/>
          <w:i/>
        </w:rPr>
        <w:t>A. Jaroš</w:t>
      </w:r>
      <w:r>
        <w:t xml:space="preserve"> doplňuje, že tato problematika se bude probírat na zvláštní schůzce s kancléřem, která se pravděpodobně uskuteční během února; vlastní řešení tedy přímo v předložené koncepci není.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Krejčí</w:t>
      </w:r>
      <w:r>
        <w:t xml:space="preserve"> dále v Koncepci postrád</w:t>
      </w:r>
      <w:r>
        <w:t>á explicitní rozdělení na monografie a studijní materiály s tím, že je (v určitých oborech z finančních důvodů) důležité mít možnost vyměňovat knížky se svými partnery po světě – pro provoz pracovišť by nebylo dobré, aby určitý typ výstupů byl úplně zdarma</w:t>
      </w:r>
      <w:r>
        <w:t xml:space="preserve">; když se taková publikace dá volně na web, každý si to stáhne a knihu nevymění. Na dotaz </w:t>
      </w:r>
      <w:r>
        <w:rPr>
          <w:rFonts w:ascii="Calibri" w:eastAsia="Calibri" w:hAnsi="Calibri" w:cs="Calibri"/>
          <w:i/>
        </w:rPr>
        <w:t>M. Nečady</w:t>
      </w:r>
      <w:r>
        <w:t xml:space="preserve"> </w:t>
      </w:r>
      <w:r>
        <w:rPr>
          <w:rFonts w:ascii="Calibri" w:eastAsia="Calibri" w:hAnsi="Calibri" w:cs="Calibri"/>
          <w:i/>
        </w:rPr>
        <w:t>J. Krejčí</w:t>
      </w:r>
      <w:r>
        <w:t xml:space="preserve"> odpovídá, že jeho pracoviště výstupy elektronicky uvolňuje po deseti letech v PDF. Podle </w:t>
      </w:r>
      <w:r>
        <w:rPr>
          <w:rFonts w:ascii="Calibri" w:eastAsia="Calibri" w:hAnsi="Calibri" w:cs="Calibri"/>
          <w:i/>
        </w:rPr>
        <w:t>A. Jaroše</w:t>
      </w:r>
      <w:r>
        <w:t xml:space="preserve"> návrh tyto aspekty (opožděné uvolňování v elekt</w:t>
      </w:r>
      <w:r>
        <w:t xml:space="preserve">ronické formě) zohledňuje. </w:t>
      </w:r>
      <w:r>
        <w:rPr>
          <w:rFonts w:ascii="Calibri" w:eastAsia="Calibri" w:hAnsi="Calibri" w:cs="Calibri"/>
          <w:i/>
        </w:rPr>
        <w:t>E. Kvašňák</w:t>
      </w:r>
      <w:r>
        <w:t xml:space="preserve"> dodává, že Koncepe zmiňuje MIT press, ale tam je 50 % věcí placených (rozlišují se monografie a skripta).</w:t>
      </w:r>
    </w:p>
    <w:p w:rsidR="00C76D7B" w:rsidRDefault="00F14358">
      <w:pPr>
        <w:pStyle w:val="normal"/>
        <w:contextualSpacing w:val="0"/>
      </w:pPr>
      <w:r>
        <w:t xml:space="preserve">Nejmenovaný kolega </w:t>
      </w:r>
      <w:r>
        <w:rPr>
          <w:rFonts w:ascii="Calibri" w:eastAsia="Calibri" w:hAnsi="Calibri" w:cs="Calibri"/>
          <w:i/>
        </w:rPr>
        <w:t>Š. Bojara</w:t>
      </w:r>
      <w:r>
        <w:t xml:space="preserve"> si myslí, že chybí podpora pro situaci, kdy autor chce publikovat i „veřejně“, např</w:t>
      </w:r>
      <w:r>
        <w:t xml:space="preserve">. přes iTunes, Amazon a pod. To je podle </w:t>
      </w:r>
      <w:r>
        <w:rPr>
          <w:rFonts w:ascii="Calibri" w:eastAsia="Calibri" w:hAnsi="Calibri" w:cs="Calibri"/>
          <w:i/>
        </w:rPr>
        <w:t>A. Jaroše</w:t>
      </w:r>
      <w:r>
        <w:t xml:space="preserve"> příliš konkrétní a mohla by to řešit ona vysněná komise, nicméně uznává, že zmínka by o tom býti mohla; domnívá se, že by s tím měly pomáhat knihovny.</w:t>
      </w:r>
    </w:p>
    <w:p w:rsidR="00C76D7B" w:rsidRDefault="00F14358">
      <w:pPr>
        <w:pStyle w:val="normal"/>
        <w:contextualSpacing w:val="0"/>
      </w:pPr>
      <w:r>
        <w:t>Přítomní debatují nad tím, jaký je vztah mezi jednotli</w:t>
      </w:r>
      <w:r>
        <w:t xml:space="preserve">vými dokumenty, které komise obdržela. </w:t>
      </w:r>
      <w:r>
        <w:rPr>
          <w:rFonts w:ascii="Calibri" w:eastAsia="Calibri" w:hAnsi="Calibri" w:cs="Calibri"/>
          <w:i/>
        </w:rPr>
        <w:t>A. Jaroš</w:t>
      </w:r>
      <w:r>
        <w:t xml:space="preserve"> a </w:t>
      </w:r>
      <w:r>
        <w:rPr>
          <w:rFonts w:ascii="Calibri" w:eastAsia="Calibri" w:hAnsi="Calibri" w:cs="Calibri"/>
          <w:i/>
        </w:rPr>
        <w:t>J. Fontana</w:t>
      </w:r>
      <w:r>
        <w:t xml:space="preserve"> poukazují zejména na rozpory mezi Koncepcí, pod níž je podepsán </w:t>
      </w:r>
      <w:r>
        <w:rPr>
          <w:rFonts w:ascii="Calibri" w:eastAsia="Calibri" w:hAnsi="Calibri" w:cs="Calibri"/>
          <w:i/>
        </w:rPr>
        <w:t>S. Štech</w:t>
      </w:r>
      <w:r>
        <w:t xml:space="preserve"> a dokumentem </w:t>
      </w:r>
      <w:r>
        <w:rPr>
          <w:rFonts w:ascii="Calibri" w:eastAsia="Calibri" w:hAnsi="Calibri" w:cs="Calibri"/>
          <w:i/>
        </w:rPr>
        <w:t>S. Štípka</w:t>
      </w:r>
      <w:r>
        <w:t xml:space="preserve"> o elektronické formě publikací, který je radikálnější.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J. Fontana</w:t>
      </w:r>
      <w:r>
        <w:t xml:space="preserve"> se obává možnosti, že by grantová</w:t>
      </w:r>
      <w:r>
        <w:t xml:space="preserve"> podpora či karierní postup byly podmiňovány autoarchivací. Problém by nastal u prestižních periodik, kde podle něj autoarchivace nebude možná. Je potřeba, aby univerzita měla dostatečně silnou pozici k vyjednávání s nakladateli periodik kvůli OA a autoarc</w:t>
      </w:r>
      <w:r>
        <w:t>hivaci.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Indexace repozitáře UK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A. Jaroš</w:t>
      </w:r>
      <w:r>
        <w:t xml:space="preserve"> informuje o připravovaném technickém řešení problému indexace elektronické databáze závěrečných prací webovými vyhledávači. V současnosti vyhledávače texty prací neindexují, protože pro přístup k nim je potřeba regis</w:t>
      </w:r>
      <w:r>
        <w:t>trace, což vyplývá z Čl. 2 Opatření rektora č. 6/2010.</w:t>
      </w:r>
    </w:p>
    <w:p w:rsidR="00C76D7B" w:rsidRDefault="00F14358">
      <w:pPr>
        <w:pStyle w:val="normal"/>
        <w:spacing w:before="100" w:after="240" w:line="300" w:lineRule="auto"/>
        <w:contextualSpacing w:val="0"/>
      </w:pPr>
      <w:r>
        <w:rPr>
          <w:rFonts w:ascii="Georgia" w:eastAsia="Georgia" w:hAnsi="Georgia" w:cs="Georgia"/>
          <w:color w:val="444444"/>
          <w:sz w:val="20"/>
        </w:rPr>
        <w:t>Technické řešení má spočívat v použití metody „Google cloaking“, přístup tedy bude umožněn klientům, které se identifikují jako některý z předem dané množiny vyhledávacích robotů.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A. Jaroš</w:t>
      </w:r>
      <w:r>
        <w:t xml:space="preserve"> navrhuje, ab</w:t>
      </w:r>
      <w:r>
        <w:t>y komise zaujala stanovisko, že vítá toto technické řešení jako nejlepší z možných, jež by byla v souladu s platným opatřením rektora.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M. Nečada</w:t>
      </w:r>
      <w:r>
        <w:t xml:space="preserve"> toto odmítá, neboť nelze říci, že by daná metoda byla lepší než JavaScriptový dialog, jejž lze přibližně stejně</w:t>
      </w:r>
      <w:r>
        <w:t xml:space="preserve"> snadno obejít, avšak jenž není diskriminující vůči různým vyhledávačům (každému z vyhledávačů se v případě přijatého řešení bude muset přístup přidávat ručně, takže ve skutečnosti bude indexace umožněna pouze velmi úzké množině vyhledávačů).</w:t>
      </w:r>
    </w:p>
    <w:p w:rsidR="00C76D7B" w:rsidRDefault="00F14358">
      <w:pPr>
        <w:pStyle w:val="normal"/>
        <w:contextualSpacing w:val="0"/>
      </w:pPr>
      <w:r>
        <w:t xml:space="preserve">Dále </w:t>
      </w:r>
      <w:r>
        <w:rPr>
          <w:rFonts w:ascii="Calibri" w:eastAsia="Calibri" w:hAnsi="Calibri" w:cs="Calibri"/>
          <w:i/>
        </w:rPr>
        <w:t>M. Nečada</w:t>
      </w:r>
      <w:r>
        <w:t xml:space="preserve"> zdůrazňuje, že technické řešení je polovičaté a v podstatě zbytečné. Čistým a snazším řešením by podle něj bylo změnit příslušné opatření rektora a zpřístupnit repozitář zcela, neboť jediným deklarovaným účelem současných restrikcí je, aby nahlíž</w:t>
      </w:r>
      <w:r>
        <w:t>ející osoba vyjádřila souhlas s omezeními, jež stejně vyplývají i z obecně závazných právních předpisů.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Návštěva prorektora Šobra</w:t>
      </w:r>
    </w:p>
    <w:p w:rsidR="00C76D7B" w:rsidRDefault="00F14358">
      <w:pPr>
        <w:pStyle w:val="normal"/>
        <w:contextualSpacing w:val="0"/>
      </w:pPr>
      <w:r>
        <w:t xml:space="preserve">V průběhu zasedání se dostavuje prorektor </w:t>
      </w:r>
      <w:r>
        <w:rPr>
          <w:rFonts w:ascii="Calibri" w:eastAsia="Calibri" w:hAnsi="Calibri" w:cs="Calibri"/>
          <w:i/>
        </w:rPr>
        <w:t>M. Šobr</w:t>
      </w:r>
      <w:r>
        <w:t>, kde děkuje za prezentaci stanoviska komise ke změnám vnitřních předpisů (týkajících se grafické identity) na zasedání AS UK.</w:t>
      </w:r>
    </w:p>
    <w:p w:rsidR="00C76D7B" w:rsidRDefault="00F14358">
      <w:pPr>
        <w:pStyle w:val="normal"/>
        <w:contextualSpacing w:val="0"/>
      </w:pPr>
      <w:r>
        <w:t>Dále informuje o prezentaci univerzity na veletrhu Gaudeamus, kde budou zastoupeni studenti ze všech fakult.</w:t>
      </w:r>
    </w:p>
    <w:p w:rsidR="00C76D7B" w:rsidRDefault="00F14358">
      <w:pPr>
        <w:pStyle w:val="normal"/>
        <w:contextualSpacing w:val="0"/>
      </w:pPr>
      <w:r>
        <w:t>Ve věci grafického m</w:t>
      </w:r>
      <w:r>
        <w:t xml:space="preserve">anuálu </w:t>
      </w:r>
      <w:r>
        <w:rPr>
          <w:rFonts w:ascii="Calibri" w:eastAsia="Calibri" w:hAnsi="Calibri" w:cs="Calibri"/>
          <w:i/>
        </w:rPr>
        <w:t>M. Šobr</w:t>
      </w:r>
      <w:r>
        <w:t xml:space="preserve"> informuje, že k němu poslala připomínky většina fakult. Připomínky k manuálu vypořádává prof. Ziegler. 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Š. Bojar</w:t>
      </w:r>
      <w:r>
        <w:t xml:space="preserve"> se táže, zda vytahovat problém průkazu zaměstnance/studenta, neboť např. současná podoba holografického ochranného prvku bude pr</w:t>
      </w:r>
      <w:r>
        <w:t xml:space="preserve">oti grafickému manuálu. Podle </w:t>
      </w:r>
      <w:r>
        <w:rPr>
          <w:rFonts w:ascii="Calibri" w:eastAsia="Calibri" w:hAnsi="Calibri" w:cs="Calibri"/>
          <w:i/>
        </w:rPr>
        <w:t>M. Šobra</w:t>
      </w:r>
      <w:r>
        <w:t xml:space="preserve"> je rozhodně namístě se tímto problémem zabývat.</w:t>
      </w:r>
    </w:p>
    <w:p w:rsidR="00C76D7B" w:rsidRDefault="00F14358">
      <w:pPr>
        <w:pStyle w:val="normal"/>
        <w:spacing w:before="300" w:after="90" w:line="240" w:lineRule="auto"/>
        <w:contextualSpacing w:val="0"/>
      </w:pPr>
      <w:r>
        <w:rPr>
          <w:rFonts w:ascii="Times New Roman" w:eastAsia="Times New Roman" w:hAnsi="Times New Roman" w:cs="Times New Roman"/>
          <w:color w:val="111111"/>
          <w:sz w:val="32"/>
        </w:rPr>
        <w:t>Sonda do dostupnosti studijních materiálů</w:t>
      </w:r>
    </w:p>
    <w:p w:rsidR="00C76D7B" w:rsidRDefault="00F14358">
      <w:pPr>
        <w:pStyle w:val="normal"/>
        <w:contextualSpacing w:val="0"/>
      </w:pPr>
      <w:r>
        <w:rPr>
          <w:rFonts w:ascii="Calibri" w:eastAsia="Calibri" w:hAnsi="Calibri" w:cs="Calibri"/>
          <w:i/>
        </w:rPr>
        <w:t>Š. Stibůrek</w:t>
      </w:r>
      <w:r>
        <w:t xml:space="preserve"> komisi prezentuje dokument </w:t>
      </w:r>
      <w:r>
        <w:rPr>
          <w:rFonts w:ascii="Calibri" w:eastAsia="Calibri" w:hAnsi="Calibri" w:cs="Calibri"/>
          <w:i/>
        </w:rPr>
        <w:t>Sonda do dostupnosti studijních materiálů na fakultách UK z pohledu studentských zástupc</w:t>
      </w:r>
      <w:r>
        <w:rPr>
          <w:rFonts w:ascii="Calibri" w:eastAsia="Calibri" w:hAnsi="Calibri" w:cs="Calibri"/>
          <w:i/>
        </w:rPr>
        <w:t>ů</w:t>
      </w:r>
      <w:r>
        <w:t xml:space="preserve">, který vypracoval společně s </w:t>
      </w:r>
      <w:r>
        <w:rPr>
          <w:rFonts w:ascii="Calibri" w:eastAsia="Calibri" w:hAnsi="Calibri" w:cs="Calibri"/>
          <w:i/>
        </w:rPr>
        <w:t>A. Jarošem</w:t>
      </w:r>
      <w:r>
        <w:t xml:space="preserve"> a jenž shrnuje výsledky dotazování zástupců studentské obce.</w:t>
      </w:r>
    </w:p>
    <w:p w:rsidR="00C76D7B" w:rsidRDefault="00F14358">
      <w:pPr>
        <w:pStyle w:val="normal"/>
        <w:spacing w:before="100" w:after="240" w:line="300" w:lineRule="auto"/>
        <w:contextualSpacing w:val="0"/>
      </w:pPr>
      <w:r>
        <w:rPr>
          <w:rFonts w:ascii="Calibri" w:eastAsia="Calibri" w:hAnsi="Calibri" w:cs="Calibri"/>
          <w:i/>
        </w:rPr>
        <w:t>Zapsal M. Nečada</w:t>
      </w:r>
    </w:p>
    <w:p w:rsidR="00C76D7B" w:rsidRDefault="00C76D7B">
      <w:pPr>
        <w:pStyle w:val="normal"/>
        <w:contextualSpacing w:val="0"/>
      </w:pPr>
    </w:p>
    <w:sectPr w:rsidR="00C76D7B" w:rsidSect="00C76D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96C"/>
    <w:multiLevelType w:val="multilevel"/>
    <w:tmpl w:val="16D2B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FELayout/>
  </w:compat>
  <w:rsids>
    <w:rsidRoot w:val="00C76D7B"/>
    <w:rsid w:val="00C76D7B"/>
    <w:rsid w:val="00F1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76D7B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al"/>
    <w:next w:val="normal"/>
    <w:rsid w:val="00C76D7B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al"/>
    <w:next w:val="normal"/>
    <w:rsid w:val="00C76D7B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al"/>
    <w:next w:val="normal"/>
    <w:rsid w:val="00C76D7B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al"/>
    <w:next w:val="normal"/>
    <w:rsid w:val="00C76D7B"/>
    <w:pPr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C76D7B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76D7B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Nzev">
    <w:name w:val="Title"/>
    <w:basedOn w:val="normal"/>
    <w:next w:val="normal"/>
    <w:rsid w:val="00C76D7B"/>
    <w:pPr>
      <w:spacing w:before="480" w:after="120"/>
    </w:pPr>
    <w:rPr>
      <w:b/>
      <w:sz w:val="72"/>
    </w:rPr>
  </w:style>
  <w:style w:type="paragraph" w:styleId="Podtitul">
    <w:name w:val="Subtitle"/>
    <w:basedOn w:val="normal"/>
    <w:next w:val="normal"/>
    <w:rsid w:val="00C76D7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lder/d/0B0bSyrv6iLEWUGlTaWdIVjZ1d1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8420</Characters>
  <Application>Microsoft Office Word</Application>
  <DocSecurity>0</DocSecurity>
  <Lines>70</Lines>
  <Paragraphs>19</Paragraphs>
  <ScaleCrop>false</ScaleCrop>
  <Company>uk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2013-01-23 EDASUK - Zápis ze zasedání.docx</dc:title>
  <cp:lastModifiedBy>asuk</cp:lastModifiedBy>
  <cp:revision>2</cp:revision>
  <dcterms:created xsi:type="dcterms:W3CDTF">2014-03-20T07:40:00Z</dcterms:created>
  <dcterms:modified xsi:type="dcterms:W3CDTF">2014-03-20T07:40:00Z</dcterms:modified>
</cp:coreProperties>
</file>